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61" w:rsidRPr="0019293C" w:rsidRDefault="00844F61" w:rsidP="009A6542">
      <w:pPr>
        <w:ind w:firstLine="708"/>
        <w:jc w:val="both"/>
        <w:rPr>
          <w:sz w:val="28"/>
          <w:szCs w:val="28"/>
          <w:lang w:val="en-US"/>
        </w:rPr>
      </w:pPr>
      <w:r>
        <w:rPr>
          <w:sz w:val="28"/>
          <w:szCs w:val="28"/>
          <w:lang w:val="en-US"/>
        </w:rPr>
        <w:t>I</w:t>
      </w:r>
      <w:r w:rsidRPr="00940D00">
        <w:rPr>
          <w:sz w:val="28"/>
          <w:szCs w:val="28"/>
          <w:lang w:val="en-US"/>
        </w:rPr>
        <w:t>n pursuance of Presidential Decree No. 202 of May 7, 2018 "On national goals and strategic tasks for the development of the Russian Federation until 2024" and within the framework of the preparation of the regional project "Development of insurance services", the hospital administration provides a list of services that the hospital may provide, as part of the export of medical services, to foreign nationals in accordance with the attached table</w:t>
      </w:r>
    </w:p>
    <w:p w:rsidR="00844F61" w:rsidRPr="00940D00" w:rsidRDefault="00844F61" w:rsidP="00940D00">
      <w:pPr>
        <w:ind w:firstLine="708"/>
        <w:rPr>
          <w:sz w:val="28"/>
          <w:szCs w:val="28"/>
          <w:lang w:val="en-US"/>
        </w:rPr>
      </w:pPr>
      <w:r w:rsidRPr="00940D00">
        <w:rPr>
          <w:sz w:val="28"/>
          <w:szCs w:val="28"/>
          <w:lang w:val="en-US"/>
        </w:rPr>
        <w:t>.</w:t>
      </w:r>
    </w:p>
    <w:p w:rsidR="00844F61" w:rsidRPr="00940D00" w:rsidRDefault="00844F61" w:rsidP="00940D00">
      <w:pPr>
        <w:rPr>
          <w:lang w:val="en-U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9"/>
        <w:gridCol w:w="962"/>
        <w:gridCol w:w="742"/>
        <w:gridCol w:w="936"/>
        <w:gridCol w:w="568"/>
        <w:gridCol w:w="569"/>
        <w:gridCol w:w="657"/>
        <w:gridCol w:w="657"/>
        <w:gridCol w:w="657"/>
        <w:gridCol w:w="657"/>
        <w:gridCol w:w="657"/>
      </w:tblGrid>
      <w:tr w:rsidR="00844F61" w:rsidRPr="009A6542" w:rsidTr="00A25FE7">
        <w:tc>
          <w:tcPr>
            <w:tcW w:w="5000" w:type="pct"/>
            <w:gridSpan w:val="11"/>
          </w:tcPr>
          <w:p w:rsidR="00844F61" w:rsidRPr="00940D00" w:rsidRDefault="00844F61" w:rsidP="00A25FE7">
            <w:pPr>
              <w:tabs>
                <w:tab w:val="left" w:pos="990"/>
              </w:tabs>
              <w:jc w:val="center"/>
              <w:rPr>
                <w:i/>
                <w:iCs/>
                <w:sz w:val="22"/>
                <w:szCs w:val="22"/>
                <w:lang w:val="en-US"/>
              </w:rPr>
            </w:pPr>
            <w:r w:rsidRPr="00940D00">
              <w:rPr>
                <w:i/>
                <w:iCs/>
                <w:sz w:val="22"/>
                <w:szCs w:val="22"/>
                <w:lang w:val="en-US"/>
              </w:rPr>
              <w:t>Increase in the volume of transportation of medical services from 2017 for the period until 2024 (million US dollars)</w:t>
            </w:r>
          </w:p>
        </w:tc>
      </w:tr>
      <w:tr w:rsidR="00844F61" w:rsidRPr="00292353" w:rsidTr="00940D00">
        <w:tc>
          <w:tcPr>
            <w:tcW w:w="1311" w:type="pct"/>
            <w:vMerge w:val="restart"/>
          </w:tcPr>
          <w:p w:rsidR="00844F61" w:rsidRPr="00940D00" w:rsidRDefault="00844F61" w:rsidP="00A25FE7">
            <w:pPr>
              <w:tabs>
                <w:tab w:val="left" w:pos="990"/>
              </w:tabs>
              <w:jc w:val="both"/>
              <w:rPr>
                <w:sz w:val="22"/>
                <w:szCs w:val="22"/>
                <w:lang w:val="en-US"/>
              </w:rPr>
            </w:pPr>
            <w:r w:rsidRPr="00940D00">
              <w:rPr>
                <w:sz w:val="22"/>
                <w:szCs w:val="22"/>
                <w:lang w:val="en-US"/>
              </w:rPr>
              <w:t>The name of the indicator</w:t>
            </w:r>
          </w:p>
        </w:tc>
        <w:tc>
          <w:tcPr>
            <w:tcW w:w="503" w:type="pct"/>
            <w:vMerge w:val="restart"/>
            <w:vAlign w:val="center"/>
          </w:tcPr>
          <w:p w:rsidR="00844F61" w:rsidRPr="00940D00" w:rsidRDefault="00844F61" w:rsidP="00A25FE7">
            <w:pPr>
              <w:tabs>
                <w:tab w:val="left" w:pos="990"/>
              </w:tabs>
              <w:jc w:val="center"/>
              <w:rPr>
                <w:sz w:val="22"/>
                <w:szCs w:val="22"/>
                <w:lang w:val="en-US"/>
              </w:rPr>
            </w:pPr>
          </w:p>
        </w:tc>
        <w:tc>
          <w:tcPr>
            <w:tcW w:w="877" w:type="pct"/>
            <w:gridSpan w:val="2"/>
            <w:vAlign w:val="center"/>
          </w:tcPr>
          <w:p w:rsidR="00844F61" w:rsidRPr="00B80CE7" w:rsidRDefault="00844F61" w:rsidP="00A25FE7">
            <w:pPr>
              <w:tabs>
                <w:tab w:val="left" w:pos="990"/>
              </w:tabs>
              <w:jc w:val="center"/>
              <w:rPr>
                <w:sz w:val="22"/>
                <w:szCs w:val="22"/>
              </w:rPr>
            </w:pPr>
            <w:proofErr w:type="spellStart"/>
            <w:r w:rsidRPr="00940D00">
              <w:rPr>
                <w:sz w:val="22"/>
                <w:szCs w:val="22"/>
              </w:rPr>
              <w:t>The</w:t>
            </w:r>
            <w:proofErr w:type="spellEnd"/>
            <w:r w:rsidRPr="00940D00">
              <w:rPr>
                <w:sz w:val="22"/>
                <w:szCs w:val="22"/>
              </w:rPr>
              <w:t xml:space="preserve"> </w:t>
            </w:r>
            <w:proofErr w:type="spellStart"/>
            <w:r w:rsidRPr="00940D00">
              <w:rPr>
                <w:sz w:val="22"/>
                <w:szCs w:val="22"/>
              </w:rPr>
              <w:t>base</w:t>
            </w:r>
            <w:proofErr w:type="spellEnd"/>
            <w:r w:rsidRPr="00940D00">
              <w:rPr>
                <w:sz w:val="22"/>
                <w:szCs w:val="22"/>
              </w:rPr>
              <w:t xml:space="preserve"> </w:t>
            </w:r>
            <w:proofErr w:type="spellStart"/>
            <w:r w:rsidRPr="00940D00">
              <w:rPr>
                <w:sz w:val="22"/>
                <w:szCs w:val="22"/>
              </w:rPr>
              <w:t>value</w:t>
            </w:r>
            <w:proofErr w:type="spellEnd"/>
          </w:p>
        </w:tc>
        <w:tc>
          <w:tcPr>
            <w:tcW w:w="2310" w:type="pct"/>
            <w:gridSpan w:val="7"/>
            <w:vAlign w:val="center"/>
          </w:tcPr>
          <w:p w:rsidR="00844F61" w:rsidRPr="00B80CE7" w:rsidRDefault="00844F61" w:rsidP="00A25FE7">
            <w:pPr>
              <w:tabs>
                <w:tab w:val="left" w:pos="990"/>
              </w:tabs>
              <w:jc w:val="center"/>
              <w:rPr>
                <w:sz w:val="22"/>
                <w:szCs w:val="22"/>
              </w:rPr>
            </w:pPr>
            <w:proofErr w:type="spellStart"/>
            <w:r w:rsidRPr="00940D00">
              <w:rPr>
                <w:sz w:val="22"/>
                <w:szCs w:val="22"/>
              </w:rPr>
              <w:t>The</w:t>
            </w:r>
            <w:proofErr w:type="spellEnd"/>
            <w:r w:rsidRPr="00940D00">
              <w:rPr>
                <w:sz w:val="22"/>
                <w:szCs w:val="22"/>
              </w:rPr>
              <w:t xml:space="preserve"> </w:t>
            </w:r>
            <w:proofErr w:type="spellStart"/>
            <w:r w:rsidRPr="00940D00">
              <w:rPr>
                <w:sz w:val="22"/>
                <w:szCs w:val="22"/>
              </w:rPr>
              <w:t>period</w:t>
            </w:r>
            <w:proofErr w:type="spellEnd"/>
            <w:r w:rsidRPr="00940D00">
              <w:rPr>
                <w:sz w:val="22"/>
                <w:szCs w:val="22"/>
              </w:rPr>
              <w:t xml:space="preserve">, </w:t>
            </w:r>
            <w:proofErr w:type="spellStart"/>
            <w:r w:rsidRPr="00940D00">
              <w:rPr>
                <w:sz w:val="22"/>
                <w:szCs w:val="22"/>
              </w:rPr>
              <w:t>year</w:t>
            </w:r>
            <w:proofErr w:type="spellEnd"/>
          </w:p>
        </w:tc>
      </w:tr>
      <w:tr w:rsidR="00844F61" w:rsidRPr="00292353" w:rsidTr="00940D00">
        <w:trPr>
          <w:trHeight w:val="1391"/>
        </w:trPr>
        <w:tc>
          <w:tcPr>
            <w:tcW w:w="1311" w:type="pct"/>
            <w:vMerge/>
          </w:tcPr>
          <w:p w:rsidR="00844F61" w:rsidRPr="00B80CE7" w:rsidRDefault="00844F61" w:rsidP="00A25FE7">
            <w:pPr>
              <w:tabs>
                <w:tab w:val="left" w:pos="990"/>
              </w:tabs>
              <w:jc w:val="both"/>
              <w:rPr>
                <w:sz w:val="22"/>
                <w:szCs w:val="22"/>
              </w:rPr>
            </w:pPr>
          </w:p>
        </w:tc>
        <w:tc>
          <w:tcPr>
            <w:tcW w:w="503" w:type="pct"/>
            <w:vMerge/>
            <w:vAlign w:val="center"/>
          </w:tcPr>
          <w:p w:rsidR="00844F61" w:rsidRPr="00B80CE7" w:rsidRDefault="00844F61" w:rsidP="00A25FE7">
            <w:pPr>
              <w:tabs>
                <w:tab w:val="left" w:pos="990"/>
              </w:tabs>
              <w:jc w:val="center"/>
              <w:rPr>
                <w:sz w:val="22"/>
                <w:szCs w:val="22"/>
              </w:rPr>
            </w:pPr>
          </w:p>
        </w:tc>
        <w:tc>
          <w:tcPr>
            <w:tcW w:w="388" w:type="pct"/>
            <w:vAlign w:val="center"/>
          </w:tcPr>
          <w:p w:rsidR="00844F61" w:rsidRPr="00B80CE7" w:rsidRDefault="00844F61" w:rsidP="00A25FE7">
            <w:pPr>
              <w:tabs>
                <w:tab w:val="left" w:pos="990"/>
              </w:tabs>
              <w:jc w:val="center"/>
              <w:rPr>
                <w:sz w:val="22"/>
                <w:szCs w:val="22"/>
              </w:rPr>
            </w:pPr>
            <w:proofErr w:type="spellStart"/>
            <w:r w:rsidRPr="00940D00">
              <w:rPr>
                <w:sz w:val="22"/>
                <w:szCs w:val="22"/>
              </w:rPr>
              <w:t>Value</w:t>
            </w:r>
            <w:proofErr w:type="spellEnd"/>
          </w:p>
        </w:tc>
        <w:tc>
          <w:tcPr>
            <w:tcW w:w="489" w:type="pct"/>
            <w:vAlign w:val="center"/>
          </w:tcPr>
          <w:p w:rsidR="00844F61" w:rsidRPr="00B80CE7" w:rsidRDefault="00844F61" w:rsidP="00A25FE7">
            <w:pPr>
              <w:tabs>
                <w:tab w:val="left" w:pos="990"/>
              </w:tabs>
              <w:jc w:val="center"/>
              <w:rPr>
                <w:sz w:val="22"/>
                <w:szCs w:val="22"/>
              </w:rPr>
            </w:pPr>
            <w:proofErr w:type="spellStart"/>
            <w:r w:rsidRPr="00940D00">
              <w:rPr>
                <w:sz w:val="22"/>
                <w:szCs w:val="22"/>
              </w:rPr>
              <w:t>Date</w:t>
            </w:r>
            <w:proofErr w:type="spellEnd"/>
          </w:p>
        </w:tc>
        <w:tc>
          <w:tcPr>
            <w:tcW w:w="297" w:type="pct"/>
            <w:vAlign w:val="center"/>
          </w:tcPr>
          <w:p w:rsidR="00844F61" w:rsidRPr="000242B0" w:rsidRDefault="00844F61" w:rsidP="00A25FE7">
            <w:pPr>
              <w:tabs>
                <w:tab w:val="left" w:pos="990"/>
              </w:tabs>
              <w:jc w:val="center"/>
              <w:rPr>
                <w:sz w:val="16"/>
                <w:szCs w:val="16"/>
              </w:rPr>
            </w:pPr>
            <w:r w:rsidRPr="000242B0">
              <w:rPr>
                <w:sz w:val="16"/>
                <w:szCs w:val="16"/>
              </w:rPr>
              <w:t>2018</w:t>
            </w:r>
          </w:p>
        </w:tc>
        <w:tc>
          <w:tcPr>
            <w:tcW w:w="297" w:type="pct"/>
            <w:vAlign w:val="center"/>
          </w:tcPr>
          <w:p w:rsidR="00844F61" w:rsidRPr="000242B0" w:rsidRDefault="00844F61" w:rsidP="00A25FE7">
            <w:pPr>
              <w:tabs>
                <w:tab w:val="left" w:pos="990"/>
              </w:tabs>
              <w:jc w:val="center"/>
              <w:rPr>
                <w:sz w:val="16"/>
                <w:szCs w:val="16"/>
              </w:rPr>
            </w:pPr>
            <w:r w:rsidRPr="000242B0">
              <w:rPr>
                <w:sz w:val="16"/>
                <w:szCs w:val="16"/>
              </w:rPr>
              <w:t>2019</w:t>
            </w:r>
          </w:p>
        </w:tc>
        <w:tc>
          <w:tcPr>
            <w:tcW w:w="343" w:type="pct"/>
            <w:vAlign w:val="center"/>
          </w:tcPr>
          <w:p w:rsidR="00844F61" w:rsidRPr="000242B0" w:rsidRDefault="00844F61" w:rsidP="00A25FE7">
            <w:pPr>
              <w:tabs>
                <w:tab w:val="left" w:pos="990"/>
              </w:tabs>
              <w:jc w:val="center"/>
              <w:rPr>
                <w:sz w:val="16"/>
                <w:szCs w:val="16"/>
              </w:rPr>
            </w:pPr>
            <w:r w:rsidRPr="000242B0">
              <w:rPr>
                <w:sz w:val="16"/>
                <w:szCs w:val="16"/>
              </w:rPr>
              <w:t>2020</w:t>
            </w:r>
          </w:p>
        </w:tc>
        <w:tc>
          <w:tcPr>
            <w:tcW w:w="343" w:type="pct"/>
            <w:vAlign w:val="center"/>
          </w:tcPr>
          <w:p w:rsidR="00844F61" w:rsidRPr="000242B0" w:rsidRDefault="00844F61" w:rsidP="00A25FE7">
            <w:pPr>
              <w:tabs>
                <w:tab w:val="left" w:pos="990"/>
              </w:tabs>
              <w:jc w:val="center"/>
              <w:rPr>
                <w:sz w:val="16"/>
                <w:szCs w:val="16"/>
              </w:rPr>
            </w:pPr>
            <w:r w:rsidRPr="000242B0">
              <w:rPr>
                <w:sz w:val="16"/>
                <w:szCs w:val="16"/>
              </w:rPr>
              <w:t>2021</w:t>
            </w:r>
          </w:p>
        </w:tc>
        <w:tc>
          <w:tcPr>
            <w:tcW w:w="343" w:type="pct"/>
            <w:vAlign w:val="center"/>
          </w:tcPr>
          <w:p w:rsidR="00844F61" w:rsidRPr="000242B0" w:rsidRDefault="00844F61" w:rsidP="00A25FE7">
            <w:pPr>
              <w:tabs>
                <w:tab w:val="left" w:pos="990"/>
              </w:tabs>
              <w:jc w:val="center"/>
              <w:rPr>
                <w:sz w:val="16"/>
                <w:szCs w:val="16"/>
              </w:rPr>
            </w:pPr>
            <w:r w:rsidRPr="000242B0">
              <w:rPr>
                <w:sz w:val="16"/>
                <w:szCs w:val="16"/>
              </w:rPr>
              <w:t>2022</w:t>
            </w:r>
          </w:p>
        </w:tc>
        <w:tc>
          <w:tcPr>
            <w:tcW w:w="343" w:type="pct"/>
            <w:vAlign w:val="center"/>
          </w:tcPr>
          <w:p w:rsidR="00844F61" w:rsidRPr="000242B0" w:rsidRDefault="00844F61" w:rsidP="00A25FE7">
            <w:pPr>
              <w:tabs>
                <w:tab w:val="left" w:pos="990"/>
              </w:tabs>
              <w:jc w:val="center"/>
              <w:rPr>
                <w:sz w:val="16"/>
                <w:szCs w:val="16"/>
              </w:rPr>
            </w:pPr>
            <w:r w:rsidRPr="000242B0">
              <w:rPr>
                <w:sz w:val="16"/>
                <w:szCs w:val="16"/>
              </w:rPr>
              <w:t>2023</w:t>
            </w:r>
          </w:p>
        </w:tc>
        <w:tc>
          <w:tcPr>
            <w:tcW w:w="343" w:type="pct"/>
            <w:vAlign w:val="center"/>
          </w:tcPr>
          <w:p w:rsidR="00844F61" w:rsidRPr="000242B0" w:rsidRDefault="00844F61" w:rsidP="00A25FE7">
            <w:pPr>
              <w:tabs>
                <w:tab w:val="left" w:pos="990"/>
              </w:tabs>
              <w:jc w:val="center"/>
              <w:rPr>
                <w:sz w:val="16"/>
                <w:szCs w:val="16"/>
              </w:rPr>
            </w:pPr>
            <w:r w:rsidRPr="000242B0">
              <w:rPr>
                <w:sz w:val="16"/>
                <w:szCs w:val="16"/>
              </w:rPr>
              <w:t>2024</w:t>
            </w:r>
          </w:p>
        </w:tc>
      </w:tr>
      <w:tr w:rsidR="00844F61" w:rsidRPr="009A6542" w:rsidTr="00A25FE7">
        <w:tc>
          <w:tcPr>
            <w:tcW w:w="5000" w:type="pct"/>
            <w:gridSpan w:val="11"/>
          </w:tcPr>
          <w:p w:rsidR="00844F61" w:rsidRPr="00940D00" w:rsidRDefault="00844F61" w:rsidP="00A25FE7">
            <w:pPr>
              <w:tabs>
                <w:tab w:val="left" w:pos="990"/>
              </w:tabs>
              <w:jc w:val="center"/>
              <w:rPr>
                <w:sz w:val="22"/>
                <w:szCs w:val="22"/>
                <w:lang w:val="en-US"/>
              </w:rPr>
            </w:pPr>
            <w:r w:rsidRPr="00940D00">
              <w:rPr>
                <w:sz w:val="22"/>
                <w:szCs w:val="22"/>
                <w:lang w:val="en-US"/>
              </w:rPr>
              <w:t>The volume of transportation of medical services (in US dollars)</w:t>
            </w:r>
          </w:p>
        </w:tc>
      </w:tr>
      <w:tr w:rsidR="00844F61" w:rsidRPr="009A6542" w:rsidTr="00940D00">
        <w:trPr>
          <w:trHeight w:val="1012"/>
        </w:trPr>
        <w:tc>
          <w:tcPr>
            <w:tcW w:w="1311" w:type="pct"/>
          </w:tcPr>
          <w:p w:rsidR="00844F61" w:rsidRPr="00940D00" w:rsidRDefault="00844F61" w:rsidP="00A25FE7">
            <w:pPr>
              <w:tabs>
                <w:tab w:val="left" w:pos="990"/>
              </w:tabs>
              <w:jc w:val="both"/>
              <w:rPr>
                <w:sz w:val="22"/>
                <w:szCs w:val="22"/>
                <w:lang w:val="en-US"/>
              </w:rPr>
            </w:pPr>
            <w:r w:rsidRPr="00940D00">
              <w:rPr>
                <w:sz w:val="22"/>
                <w:szCs w:val="22"/>
                <w:lang w:val="en-US"/>
              </w:rPr>
              <w:t>Surgical treatment of ophthalmic diseases in elderly patients:</w:t>
            </w:r>
          </w:p>
        </w:tc>
        <w:tc>
          <w:tcPr>
            <w:tcW w:w="3689" w:type="pct"/>
            <w:gridSpan w:val="10"/>
            <w:vAlign w:val="center"/>
          </w:tcPr>
          <w:p w:rsidR="00844F61" w:rsidRPr="00940D00" w:rsidRDefault="00844F61" w:rsidP="00A25FE7">
            <w:pPr>
              <w:tabs>
                <w:tab w:val="left" w:pos="990"/>
              </w:tabs>
              <w:jc w:val="center"/>
              <w:rPr>
                <w:sz w:val="22"/>
                <w:szCs w:val="22"/>
                <w:lang w:val="en-US"/>
              </w:rPr>
            </w:pPr>
          </w:p>
        </w:tc>
      </w:tr>
      <w:tr w:rsidR="00844F61" w:rsidRPr="00292353" w:rsidTr="00940D00">
        <w:tc>
          <w:tcPr>
            <w:tcW w:w="1311" w:type="pct"/>
            <w:vMerge w:val="restart"/>
          </w:tcPr>
          <w:p w:rsidR="00844F61" w:rsidRPr="00940D00" w:rsidRDefault="00844F61" w:rsidP="00A25FE7">
            <w:pPr>
              <w:tabs>
                <w:tab w:val="left" w:pos="990"/>
              </w:tabs>
              <w:jc w:val="both"/>
              <w:rPr>
                <w:sz w:val="22"/>
                <w:szCs w:val="22"/>
                <w:lang w:val="en-US"/>
              </w:rPr>
            </w:pPr>
            <w:r w:rsidRPr="00940D00">
              <w:rPr>
                <w:sz w:val="22"/>
                <w:szCs w:val="22"/>
                <w:lang w:val="en-US"/>
              </w:rPr>
              <w:t>1.Operativnoe treatment of senile cataract (one eye)</w:t>
            </w:r>
          </w:p>
        </w:tc>
        <w:tc>
          <w:tcPr>
            <w:tcW w:w="503" w:type="pct"/>
            <w:vAlign w:val="center"/>
          </w:tcPr>
          <w:p w:rsidR="00844F61" w:rsidRPr="00B80CE7" w:rsidRDefault="00844F61" w:rsidP="00A25FE7">
            <w:pPr>
              <w:tabs>
                <w:tab w:val="left" w:pos="990"/>
              </w:tabs>
              <w:jc w:val="center"/>
              <w:rPr>
                <w:sz w:val="22"/>
                <w:szCs w:val="22"/>
              </w:rPr>
            </w:pPr>
            <w:proofErr w:type="spellStart"/>
            <w:r w:rsidRPr="00940D00">
              <w:rPr>
                <w:sz w:val="22"/>
                <w:szCs w:val="22"/>
              </w:rPr>
              <w:t>Number</w:t>
            </w:r>
            <w:proofErr w:type="spellEnd"/>
          </w:p>
        </w:tc>
        <w:tc>
          <w:tcPr>
            <w:tcW w:w="388" w:type="pct"/>
            <w:vAlign w:val="center"/>
          </w:tcPr>
          <w:p w:rsidR="00844F61" w:rsidRPr="00B80CE7" w:rsidRDefault="00844F61" w:rsidP="00A25FE7">
            <w:pPr>
              <w:tabs>
                <w:tab w:val="left" w:pos="990"/>
              </w:tabs>
              <w:jc w:val="center"/>
              <w:rPr>
                <w:sz w:val="22"/>
                <w:szCs w:val="22"/>
              </w:rPr>
            </w:pPr>
          </w:p>
        </w:tc>
        <w:tc>
          <w:tcPr>
            <w:tcW w:w="489" w:type="pct"/>
            <w:vAlign w:val="center"/>
          </w:tcPr>
          <w:p w:rsidR="00844F61" w:rsidRPr="00B80CE7" w:rsidRDefault="00844F61" w:rsidP="00A25FE7">
            <w:pPr>
              <w:tabs>
                <w:tab w:val="left" w:pos="990"/>
              </w:tabs>
              <w:jc w:val="center"/>
              <w:rPr>
                <w:sz w:val="22"/>
                <w:szCs w:val="22"/>
              </w:rPr>
            </w:pPr>
            <w:r w:rsidRPr="00971901">
              <w:rPr>
                <w:sz w:val="16"/>
                <w:szCs w:val="16"/>
              </w:rPr>
              <w:t>31.12.2017</w:t>
            </w:r>
          </w:p>
        </w:tc>
        <w:tc>
          <w:tcPr>
            <w:tcW w:w="297" w:type="pct"/>
            <w:vAlign w:val="center"/>
          </w:tcPr>
          <w:p w:rsidR="00844F61" w:rsidRPr="00B80CE7" w:rsidRDefault="00844F61" w:rsidP="00A25FE7">
            <w:pPr>
              <w:tabs>
                <w:tab w:val="left" w:pos="990"/>
              </w:tabs>
              <w:jc w:val="center"/>
              <w:rPr>
                <w:sz w:val="22"/>
                <w:szCs w:val="22"/>
              </w:rPr>
            </w:pPr>
            <w:r>
              <w:rPr>
                <w:sz w:val="22"/>
                <w:szCs w:val="22"/>
              </w:rPr>
              <w:t>0</w:t>
            </w:r>
          </w:p>
        </w:tc>
        <w:tc>
          <w:tcPr>
            <w:tcW w:w="297" w:type="pct"/>
          </w:tcPr>
          <w:p w:rsidR="00844F61" w:rsidRPr="00B80CE7" w:rsidRDefault="00844F61" w:rsidP="00A25FE7">
            <w:pPr>
              <w:tabs>
                <w:tab w:val="left" w:pos="990"/>
              </w:tabs>
              <w:jc w:val="center"/>
              <w:rPr>
                <w:sz w:val="22"/>
                <w:szCs w:val="22"/>
              </w:rPr>
            </w:pPr>
            <w:r>
              <w:rPr>
                <w:sz w:val="22"/>
                <w:szCs w:val="22"/>
              </w:rPr>
              <w:t>0</w:t>
            </w:r>
          </w:p>
        </w:tc>
        <w:tc>
          <w:tcPr>
            <w:tcW w:w="343" w:type="pct"/>
          </w:tcPr>
          <w:p w:rsidR="00844F61" w:rsidRPr="00B80CE7" w:rsidRDefault="00844F61" w:rsidP="00A25FE7">
            <w:pPr>
              <w:tabs>
                <w:tab w:val="left" w:pos="990"/>
              </w:tabs>
              <w:jc w:val="center"/>
              <w:rPr>
                <w:sz w:val="22"/>
                <w:szCs w:val="22"/>
              </w:rPr>
            </w:pPr>
            <w:r>
              <w:rPr>
                <w:sz w:val="22"/>
                <w:szCs w:val="22"/>
              </w:rPr>
              <w:t>1</w:t>
            </w:r>
          </w:p>
        </w:tc>
        <w:tc>
          <w:tcPr>
            <w:tcW w:w="343" w:type="pct"/>
          </w:tcPr>
          <w:p w:rsidR="00844F61" w:rsidRPr="00B80CE7" w:rsidRDefault="00844F61" w:rsidP="00A25FE7">
            <w:pPr>
              <w:tabs>
                <w:tab w:val="left" w:pos="990"/>
              </w:tabs>
              <w:jc w:val="center"/>
              <w:rPr>
                <w:sz w:val="22"/>
                <w:szCs w:val="22"/>
              </w:rPr>
            </w:pPr>
            <w:r>
              <w:rPr>
                <w:sz w:val="22"/>
                <w:szCs w:val="22"/>
              </w:rPr>
              <w:t>1</w:t>
            </w:r>
          </w:p>
        </w:tc>
        <w:tc>
          <w:tcPr>
            <w:tcW w:w="343" w:type="pct"/>
          </w:tcPr>
          <w:p w:rsidR="00844F61" w:rsidRPr="00B80CE7" w:rsidRDefault="00844F61" w:rsidP="00A25FE7">
            <w:pPr>
              <w:tabs>
                <w:tab w:val="left" w:pos="990"/>
              </w:tabs>
              <w:jc w:val="center"/>
              <w:rPr>
                <w:sz w:val="22"/>
                <w:szCs w:val="22"/>
              </w:rPr>
            </w:pPr>
            <w:r>
              <w:rPr>
                <w:sz w:val="22"/>
                <w:szCs w:val="22"/>
              </w:rPr>
              <w:t>1</w:t>
            </w:r>
          </w:p>
        </w:tc>
        <w:tc>
          <w:tcPr>
            <w:tcW w:w="343" w:type="pct"/>
          </w:tcPr>
          <w:p w:rsidR="00844F61" w:rsidRPr="00B80CE7" w:rsidRDefault="00844F61" w:rsidP="00A25FE7">
            <w:pPr>
              <w:tabs>
                <w:tab w:val="left" w:pos="990"/>
              </w:tabs>
              <w:jc w:val="center"/>
              <w:rPr>
                <w:sz w:val="22"/>
                <w:szCs w:val="22"/>
              </w:rPr>
            </w:pPr>
            <w:r>
              <w:rPr>
                <w:sz w:val="22"/>
                <w:szCs w:val="22"/>
              </w:rPr>
              <w:t>2</w:t>
            </w:r>
          </w:p>
        </w:tc>
        <w:tc>
          <w:tcPr>
            <w:tcW w:w="343" w:type="pct"/>
          </w:tcPr>
          <w:p w:rsidR="00844F61" w:rsidRPr="00B80CE7" w:rsidRDefault="00844F61" w:rsidP="00A25FE7">
            <w:pPr>
              <w:tabs>
                <w:tab w:val="left" w:pos="990"/>
              </w:tabs>
              <w:jc w:val="center"/>
              <w:rPr>
                <w:sz w:val="22"/>
                <w:szCs w:val="22"/>
              </w:rPr>
            </w:pPr>
            <w:r>
              <w:rPr>
                <w:sz w:val="22"/>
                <w:szCs w:val="22"/>
              </w:rPr>
              <w:t>2</w:t>
            </w:r>
          </w:p>
        </w:tc>
      </w:tr>
      <w:tr w:rsidR="00844F61" w:rsidRPr="00292353" w:rsidTr="00940D00">
        <w:trPr>
          <w:trHeight w:val="617"/>
        </w:trPr>
        <w:tc>
          <w:tcPr>
            <w:tcW w:w="1311" w:type="pct"/>
            <w:vMerge/>
          </w:tcPr>
          <w:p w:rsidR="00844F61" w:rsidRPr="00B80CE7" w:rsidRDefault="00844F61" w:rsidP="00A25FE7">
            <w:pPr>
              <w:tabs>
                <w:tab w:val="left" w:pos="990"/>
              </w:tabs>
              <w:jc w:val="both"/>
              <w:rPr>
                <w:sz w:val="22"/>
                <w:szCs w:val="22"/>
              </w:rPr>
            </w:pPr>
          </w:p>
        </w:tc>
        <w:tc>
          <w:tcPr>
            <w:tcW w:w="503" w:type="pct"/>
            <w:vAlign w:val="center"/>
          </w:tcPr>
          <w:p w:rsidR="00844F61" w:rsidRPr="00B80CE7" w:rsidRDefault="00844F61" w:rsidP="00A25FE7">
            <w:pPr>
              <w:tabs>
                <w:tab w:val="left" w:pos="990"/>
              </w:tabs>
              <w:rPr>
                <w:sz w:val="22"/>
                <w:szCs w:val="22"/>
              </w:rPr>
            </w:pPr>
            <w:proofErr w:type="spellStart"/>
            <w:r w:rsidRPr="00940D00">
              <w:rPr>
                <w:sz w:val="22"/>
                <w:szCs w:val="22"/>
              </w:rPr>
              <w:t>Millions</w:t>
            </w:r>
            <w:proofErr w:type="spellEnd"/>
            <w:r w:rsidRPr="00940D00">
              <w:rPr>
                <w:sz w:val="22"/>
                <w:szCs w:val="22"/>
              </w:rPr>
              <w:t xml:space="preserve"> </w:t>
            </w:r>
            <w:proofErr w:type="spellStart"/>
            <w:r w:rsidRPr="00940D00">
              <w:rPr>
                <w:sz w:val="22"/>
                <w:szCs w:val="22"/>
              </w:rPr>
              <w:t>of</w:t>
            </w:r>
            <w:proofErr w:type="spellEnd"/>
            <w:r w:rsidRPr="00940D00">
              <w:rPr>
                <w:sz w:val="22"/>
                <w:szCs w:val="22"/>
              </w:rPr>
              <w:t xml:space="preserve"> US </w:t>
            </w:r>
            <w:proofErr w:type="spellStart"/>
            <w:r w:rsidRPr="00940D00">
              <w:rPr>
                <w:sz w:val="22"/>
                <w:szCs w:val="22"/>
              </w:rPr>
              <w:t>dollars</w:t>
            </w:r>
            <w:proofErr w:type="spellEnd"/>
          </w:p>
        </w:tc>
        <w:tc>
          <w:tcPr>
            <w:tcW w:w="388" w:type="pct"/>
            <w:vAlign w:val="center"/>
          </w:tcPr>
          <w:p w:rsidR="00844F61" w:rsidRPr="00B80CE7" w:rsidRDefault="00844F61" w:rsidP="00A25FE7">
            <w:pPr>
              <w:tabs>
                <w:tab w:val="left" w:pos="990"/>
              </w:tabs>
              <w:jc w:val="center"/>
              <w:rPr>
                <w:sz w:val="22"/>
                <w:szCs w:val="22"/>
              </w:rPr>
            </w:pPr>
          </w:p>
        </w:tc>
        <w:tc>
          <w:tcPr>
            <w:tcW w:w="489" w:type="pct"/>
            <w:vAlign w:val="center"/>
          </w:tcPr>
          <w:p w:rsidR="00844F61" w:rsidRPr="00B80CE7" w:rsidRDefault="00844F61" w:rsidP="00A25FE7">
            <w:pPr>
              <w:tabs>
                <w:tab w:val="left" w:pos="990"/>
              </w:tabs>
              <w:jc w:val="center"/>
              <w:rPr>
                <w:sz w:val="22"/>
                <w:szCs w:val="22"/>
              </w:rPr>
            </w:pPr>
            <w:r w:rsidRPr="00971901">
              <w:rPr>
                <w:sz w:val="16"/>
                <w:szCs w:val="16"/>
              </w:rPr>
              <w:t>31.12.2017</w:t>
            </w:r>
          </w:p>
        </w:tc>
        <w:tc>
          <w:tcPr>
            <w:tcW w:w="297" w:type="pct"/>
            <w:vAlign w:val="center"/>
          </w:tcPr>
          <w:p w:rsidR="00844F61" w:rsidRPr="00E676BA" w:rsidRDefault="00844F61" w:rsidP="00A25FE7">
            <w:pPr>
              <w:tabs>
                <w:tab w:val="left" w:pos="990"/>
              </w:tabs>
              <w:jc w:val="center"/>
              <w:rPr>
                <w:sz w:val="16"/>
                <w:szCs w:val="16"/>
              </w:rPr>
            </w:pPr>
            <w:r w:rsidRPr="00E676BA">
              <w:rPr>
                <w:sz w:val="16"/>
                <w:szCs w:val="16"/>
              </w:rPr>
              <w:t>0,0</w:t>
            </w:r>
          </w:p>
        </w:tc>
        <w:tc>
          <w:tcPr>
            <w:tcW w:w="297" w:type="pct"/>
            <w:vAlign w:val="center"/>
          </w:tcPr>
          <w:p w:rsidR="00844F61" w:rsidRDefault="00844F61" w:rsidP="00A25FE7">
            <w:pPr>
              <w:jc w:val="center"/>
            </w:pPr>
            <w:r w:rsidRPr="005D2725">
              <w:rPr>
                <w:sz w:val="16"/>
                <w:szCs w:val="16"/>
              </w:rPr>
              <w:t>0,0</w:t>
            </w:r>
          </w:p>
        </w:tc>
        <w:tc>
          <w:tcPr>
            <w:tcW w:w="343" w:type="pct"/>
            <w:vAlign w:val="center"/>
          </w:tcPr>
          <w:p w:rsidR="00844F61" w:rsidRDefault="00844F61" w:rsidP="00A25FE7">
            <w:pPr>
              <w:jc w:val="center"/>
            </w:pPr>
            <w:r w:rsidRPr="005D2725">
              <w:rPr>
                <w:sz w:val="16"/>
                <w:szCs w:val="16"/>
              </w:rPr>
              <w:t>0,0012</w:t>
            </w:r>
          </w:p>
        </w:tc>
        <w:tc>
          <w:tcPr>
            <w:tcW w:w="343" w:type="pct"/>
            <w:vAlign w:val="center"/>
          </w:tcPr>
          <w:p w:rsidR="00844F61" w:rsidRDefault="00844F61" w:rsidP="00A25FE7">
            <w:pPr>
              <w:jc w:val="center"/>
            </w:pPr>
            <w:r w:rsidRPr="005D2725">
              <w:rPr>
                <w:sz w:val="16"/>
                <w:szCs w:val="16"/>
              </w:rPr>
              <w:t>0,0012</w:t>
            </w:r>
          </w:p>
        </w:tc>
        <w:tc>
          <w:tcPr>
            <w:tcW w:w="343" w:type="pct"/>
            <w:vAlign w:val="center"/>
          </w:tcPr>
          <w:p w:rsidR="00844F61" w:rsidRDefault="00844F61" w:rsidP="00A25FE7">
            <w:pPr>
              <w:jc w:val="center"/>
            </w:pPr>
            <w:r w:rsidRPr="005D2725">
              <w:rPr>
                <w:sz w:val="16"/>
                <w:szCs w:val="16"/>
              </w:rPr>
              <w:t>0,0012</w:t>
            </w:r>
          </w:p>
        </w:tc>
        <w:tc>
          <w:tcPr>
            <w:tcW w:w="343" w:type="pct"/>
            <w:vAlign w:val="center"/>
          </w:tcPr>
          <w:p w:rsidR="00844F61" w:rsidRDefault="00844F61" w:rsidP="00A25FE7">
            <w:pPr>
              <w:jc w:val="center"/>
            </w:pPr>
            <w:r w:rsidRPr="005D2725">
              <w:rPr>
                <w:sz w:val="16"/>
                <w:szCs w:val="16"/>
              </w:rPr>
              <w:t>0,00</w:t>
            </w:r>
            <w:r>
              <w:rPr>
                <w:sz w:val="16"/>
                <w:szCs w:val="16"/>
              </w:rPr>
              <w:t>24</w:t>
            </w:r>
          </w:p>
        </w:tc>
        <w:tc>
          <w:tcPr>
            <w:tcW w:w="343" w:type="pct"/>
            <w:vAlign w:val="center"/>
          </w:tcPr>
          <w:p w:rsidR="00844F61" w:rsidRDefault="00844F61" w:rsidP="00A25FE7">
            <w:pPr>
              <w:jc w:val="center"/>
            </w:pPr>
            <w:r w:rsidRPr="005D2725">
              <w:rPr>
                <w:sz w:val="16"/>
                <w:szCs w:val="16"/>
              </w:rPr>
              <w:t>0,00</w:t>
            </w:r>
            <w:r>
              <w:rPr>
                <w:sz w:val="16"/>
                <w:szCs w:val="16"/>
              </w:rPr>
              <w:t>24</w:t>
            </w:r>
          </w:p>
        </w:tc>
      </w:tr>
      <w:tr w:rsidR="00844F61" w:rsidRPr="00292353" w:rsidTr="00940D00">
        <w:tc>
          <w:tcPr>
            <w:tcW w:w="1311" w:type="pct"/>
            <w:vMerge w:val="restart"/>
          </w:tcPr>
          <w:p w:rsidR="00844F61" w:rsidRPr="00940D00" w:rsidRDefault="00844F61" w:rsidP="00A25FE7">
            <w:pPr>
              <w:tabs>
                <w:tab w:val="left" w:pos="990"/>
              </w:tabs>
              <w:jc w:val="both"/>
              <w:rPr>
                <w:sz w:val="22"/>
                <w:szCs w:val="22"/>
                <w:lang w:val="en-US"/>
              </w:rPr>
            </w:pPr>
            <w:r w:rsidRPr="00940D00">
              <w:rPr>
                <w:sz w:val="22"/>
                <w:szCs w:val="22"/>
                <w:lang w:val="en-US"/>
              </w:rPr>
              <w:t>2. Surgical treatment of glaucoma in elderly patients (one eye)</w:t>
            </w:r>
          </w:p>
        </w:tc>
        <w:tc>
          <w:tcPr>
            <w:tcW w:w="503" w:type="pct"/>
            <w:vAlign w:val="center"/>
          </w:tcPr>
          <w:p w:rsidR="00844F61" w:rsidRPr="00B80CE7" w:rsidRDefault="00844F61" w:rsidP="00A25FE7">
            <w:pPr>
              <w:tabs>
                <w:tab w:val="left" w:pos="990"/>
              </w:tabs>
              <w:jc w:val="center"/>
              <w:rPr>
                <w:sz w:val="22"/>
                <w:szCs w:val="22"/>
              </w:rPr>
            </w:pPr>
            <w:proofErr w:type="spellStart"/>
            <w:r w:rsidRPr="00940D00">
              <w:rPr>
                <w:sz w:val="22"/>
                <w:szCs w:val="22"/>
              </w:rPr>
              <w:t>Number</w:t>
            </w:r>
            <w:proofErr w:type="spellEnd"/>
          </w:p>
        </w:tc>
        <w:tc>
          <w:tcPr>
            <w:tcW w:w="388" w:type="pct"/>
            <w:vAlign w:val="center"/>
          </w:tcPr>
          <w:p w:rsidR="00844F61" w:rsidRPr="00B80CE7" w:rsidRDefault="00844F61" w:rsidP="00A25FE7">
            <w:pPr>
              <w:tabs>
                <w:tab w:val="left" w:pos="990"/>
              </w:tabs>
              <w:jc w:val="center"/>
              <w:rPr>
                <w:sz w:val="22"/>
                <w:szCs w:val="22"/>
              </w:rPr>
            </w:pPr>
          </w:p>
        </w:tc>
        <w:tc>
          <w:tcPr>
            <w:tcW w:w="489" w:type="pct"/>
            <w:vAlign w:val="center"/>
          </w:tcPr>
          <w:p w:rsidR="00844F61" w:rsidRPr="00B80CE7" w:rsidRDefault="00844F61" w:rsidP="00A25FE7">
            <w:pPr>
              <w:tabs>
                <w:tab w:val="left" w:pos="990"/>
              </w:tabs>
              <w:jc w:val="center"/>
              <w:rPr>
                <w:sz w:val="22"/>
                <w:szCs w:val="22"/>
              </w:rPr>
            </w:pPr>
            <w:r w:rsidRPr="00971901">
              <w:rPr>
                <w:sz w:val="16"/>
                <w:szCs w:val="16"/>
              </w:rPr>
              <w:t>31.12.2017</w:t>
            </w:r>
          </w:p>
        </w:tc>
        <w:tc>
          <w:tcPr>
            <w:tcW w:w="297" w:type="pct"/>
            <w:vAlign w:val="center"/>
          </w:tcPr>
          <w:p w:rsidR="00844F61" w:rsidRPr="00B80CE7" w:rsidRDefault="00844F61" w:rsidP="00A25FE7">
            <w:pPr>
              <w:tabs>
                <w:tab w:val="left" w:pos="990"/>
              </w:tabs>
              <w:jc w:val="center"/>
              <w:rPr>
                <w:sz w:val="22"/>
                <w:szCs w:val="22"/>
              </w:rPr>
            </w:pPr>
            <w:r>
              <w:rPr>
                <w:sz w:val="22"/>
                <w:szCs w:val="22"/>
              </w:rPr>
              <w:t>0</w:t>
            </w:r>
          </w:p>
        </w:tc>
        <w:tc>
          <w:tcPr>
            <w:tcW w:w="297" w:type="pct"/>
          </w:tcPr>
          <w:p w:rsidR="00844F61" w:rsidRPr="00B80CE7" w:rsidRDefault="00844F61" w:rsidP="00A25FE7">
            <w:pPr>
              <w:tabs>
                <w:tab w:val="left" w:pos="990"/>
              </w:tabs>
              <w:jc w:val="center"/>
              <w:rPr>
                <w:sz w:val="22"/>
                <w:szCs w:val="22"/>
              </w:rPr>
            </w:pPr>
            <w:r>
              <w:rPr>
                <w:sz w:val="22"/>
                <w:szCs w:val="22"/>
              </w:rPr>
              <w:t>0</w:t>
            </w:r>
          </w:p>
        </w:tc>
        <w:tc>
          <w:tcPr>
            <w:tcW w:w="343" w:type="pct"/>
          </w:tcPr>
          <w:p w:rsidR="00844F61" w:rsidRPr="00B80CE7" w:rsidRDefault="00844F61" w:rsidP="00A25FE7">
            <w:pPr>
              <w:tabs>
                <w:tab w:val="left" w:pos="990"/>
              </w:tabs>
              <w:jc w:val="center"/>
              <w:rPr>
                <w:sz w:val="22"/>
                <w:szCs w:val="22"/>
              </w:rPr>
            </w:pPr>
            <w:r>
              <w:rPr>
                <w:sz w:val="22"/>
                <w:szCs w:val="22"/>
              </w:rPr>
              <w:t>1</w:t>
            </w:r>
          </w:p>
        </w:tc>
        <w:tc>
          <w:tcPr>
            <w:tcW w:w="343" w:type="pct"/>
          </w:tcPr>
          <w:p w:rsidR="00844F61" w:rsidRPr="00B80CE7" w:rsidRDefault="00844F61" w:rsidP="00A25FE7">
            <w:pPr>
              <w:tabs>
                <w:tab w:val="left" w:pos="990"/>
              </w:tabs>
              <w:jc w:val="center"/>
              <w:rPr>
                <w:sz w:val="22"/>
                <w:szCs w:val="22"/>
              </w:rPr>
            </w:pPr>
            <w:r>
              <w:rPr>
                <w:sz w:val="22"/>
                <w:szCs w:val="22"/>
              </w:rPr>
              <w:t>1</w:t>
            </w:r>
          </w:p>
        </w:tc>
        <w:tc>
          <w:tcPr>
            <w:tcW w:w="343" w:type="pct"/>
          </w:tcPr>
          <w:p w:rsidR="00844F61" w:rsidRPr="00B80CE7" w:rsidRDefault="00844F61" w:rsidP="00A25FE7">
            <w:pPr>
              <w:tabs>
                <w:tab w:val="left" w:pos="990"/>
              </w:tabs>
              <w:jc w:val="center"/>
              <w:rPr>
                <w:sz w:val="22"/>
                <w:szCs w:val="22"/>
              </w:rPr>
            </w:pPr>
            <w:r>
              <w:rPr>
                <w:sz w:val="22"/>
                <w:szCs w:val="22"/>
              </w:rPr>
              <w:t>1</w:t>
            </w:r>
          </w:p>
        </w:tc>
        <w:tc>
          <w:tcPr>
            <w:tcW w:w="343" w:type="pct"/>
          </w:tcPr>
          <w:p w:rsidR="00844F61" w:rsidRPr="00B80CE7" w:rsidRDefault="00844F61" w:rsidP="00A25FE7">
            <w:pPr>
              <w:tabs>
                <w:tab w:val="left" w:pos="990"/>
              </w:tabs>
              <w:jc w:val="center"/>
              <w:rPr>
                <w:sz w:val="22"/>
                <w:szCs w:val="22"/>
              </w:rPr>
            </w:pPr>
            <w:r>
              <w:rPr>
                <w:sz w:val="22"/>
                <w:szCs w:val="22"/>
              </w:rPr>
              <w:t>2</w:t>
            </w:r>
          </w:p>
        </w:tc>
        <w:tc>
          <w:tcPr>
            <w:tcW w:w="343" w:type="pct"/>
          </w:tcPr>
          <w:p w:rsidR="00844F61" w:rsidRPr="00B80CE7" w:rsidRDefault="00844F61" w:rsidP="00A25FE7">
            <w:pPr>
              <w:tabs>
                <w:tab w:val="left" w:pos="990"/>
              </w:tabs>
              <w:rPr>
                <w:sz w:val="22"/>
                <w:szCs w:val="22"/>
              </w:rPr>
            </w:pPr>
            <w:r>
              <w:rPr>
                <w:sz w:val="22"/>
                <w:szCs w:val="22"/>
              </w:rPr>
              <w:t>2</w:t>
            </w:r>
          </w:p>
        </w:tc>
      </w:tr>
      <w:tr w:rsidR="00844F61" w:rsidRPr="00292353" w:rsidTr="00940D00">
        <w:tc>
          <w:tcPr>
            <w:tcW w:w="1311" w:type="pct"/>
            <w:vMerge/>
          </w:tcPr>
          <w:p w:rsidR="00844F61" w:rsidRDefault="00844F61" w:rsidP="00A25FE7">
            <w:pPr>
              <w:tabs>
                <w:tab w:val="left" w:pos="990"/>
              </w:tabs>
              <w:jc w:val="both"/>
              <w:rPr>
                <w:sz w:val="22"/>
                <w:szCs w:val="22"/>
              </w:rPr>
            </w:pPr>
          </w:p>
        </w:tc>
        <w:tc>
          <w:tcPr>
            <w:tcW w:w="503" w:type="pct"/>
            <w:vAlign w:val="center"/>
          </w:tcPr>
          <w:p w:rsidR="00844F61" w:rsidRPr="00B80CE7" w:rsidRDefault="00844F61" w:rsidP="00A25FE7">
            <w:pPr>
              <w:tabs>
                <w:tab w:val="left" w:pos="990"/>
              </w:tabs>
              <w:rPr>
                <w:sz w:val="22"/>
                <w:szCs w:val="22"/>
              </w:rPr>
            </w:pPr>
            <w:proofErr w:type="spellStart"/>
            <w:r w:rsidRPr="00940D00">
              <w:rPr>
                <w:sz w:val="22"/>
                <w:szCs w:val="22"/>
              </w:rPr>
              <w:t>Millions</w:t>
            </w:r>
            <w:proofErr w:type="spellEnd"/>
            <w:r w:rsidRPr="00940D00">
              <w:rPr>
                <w:sz w:val="22"/>
                <w:szCs w:val="22"/>
              </w:rPr>
              <w:t xml:space="preserve"> </w:t>
            </w:r>
            <w:proofErr w:type="spellStart"/>
            <w:r w:rsidRPr="00940D00">
              <w:rPr>
                <w:sz w:val="22"/>
                <w:szCs w:val="22"/>
              </w:rPr>
              <w:t>of</w:t>
            </w:r>
            <w:proofErr w:type="spellEnd"/>
            <w:r w:rsidRPr="00940D00">
              <w:rPr>
                <w:sz w:val="22"/>
                <w:szCs w:val="22"/>
              </w:rPr>
              <w:t xml:space="preserve"> US </w:t>
            </w:r>
            <w:proofErr w:type="spellStart"/>
            <w:r w:rsidRPr="00940D00">
              <w:rPr>
                <w:sz w:val="22"/>
                <w:szCs w:val="22"/>
              </w:rPr>
              <w:t>dollars</w:t>
            </w:r>
            <w:proofErr w:type="spellEnd"/>
          </w:p>
        </w:tc>
        <w:tc>
          <w:tcPr>
            <w:tcW w:w="388" w:type="pct"/>
            <w:vAlign w:val="center"/>
          </w:tcPr>
          <w:p w:rsidR="00844F61" w:rsidRPr="00B80CE7" w:rsidRDefault="00844F61" w:rsidP="00A25FE7">
            <w:pPr>
              <w:tabs>
                <w:tab w:val="left" w:pos="990"/>
              </w:tabs>
              <w:jc w:val="center"/>
              <w:rPr>
                <w:sz w:val="22"/>
                <w:szCs w:val="22"/>
              </w:rPr>
            </w:pPr>
          </w:p>
        </w:tc>
        <w:tc>
          <w:tcPr>
            <w:tcW w:w="489" w:type="pct"/>
            <w:vAlign w:val="center"/>
          </w:tcPr>
          <w:p w:rsidR="00844F61" w:rsidRPr="00B80CE7" w:rsidRDefault="00844F61" w:rsidP="00A25FE7">
            <w:pPr>
              <w:tabs>
                <w:tab w:val="left" w:pos="990"/>
              </w:tabs>
              <w:jc w:val="center"/>
              <w:rPr>
                <w:sz w:val="22"/>
                <w:szCs w:val="22"/>
              </w:rPr>
            </w:pPr>
            <w:r w:rsidRPr="00971901">
              <w:rPr>
                <w:sz w:val="16"/>
                <w:szCs w:val="16"/>
              </w:rPr>
              <w:t>31.12.2017</w:t>
            </w:r>
          </w:p>
        </w:tc>
        <w:tc>
          <w:tcPr>
            <w:tcW w:w="297" w:type="pct"/>
            <w:vAlign w:val="center"/>
          </w:tcPr>
          <w:p w:rsidR="00844F61" w:rsidRPr="00E676BA" w:rsidRDefault="00844F61" w:rsidP="00A25FE7">
            <w:pPr>
              <w:tabs>
                <w:tab w:val="left" w:pos="990"/>
              </w:tabs>
              <w:jc w:val="center"/>
              <w:rPr>
                <w:sz w:val="16"/>
                <w:szCs w:val="16"/>
              </w:rPr>
            </w:pPr>
            <w:r w:rsidRPr="00E676BA">
              <w:rPr>
                <w:sz w:val="16"/>
                <w:szCs w:val="16"/>
              </w:rPr>
              <w:t>0,0</w:t>
            </w:r>
          </w:p>
        </w:tc>
        <w:tc>
          <w:tcPr>
            <w:tcW w:w="297" w:type="pct"/>
            <w:vAlign w:val="center"/>
          </w:tcPr>
          <w:p w:rsidR="00844F61" w:rsidRDefault="00844F61" w:rsidP="00A25FE7">
            <w:pPr>
              <w:jc w:val="center"/>
            </w:pPr>
            <w:r w:rsidRPr="005D2725">
              <w:rPr>
                <w:sz w:val="16"/>
                <w:szCs w:val="16"/>
              </w:rPr>
              <w:t>0,0</w:t>
            </w:r>
          </w:p>
        </w:tc>
        <w:tc>
          <w:tcPr>
            <w:tcW w:w="343" w:type="pct"/>
            <w:vAlign w:val="center"/>
          </w:tcPr>
          <w:p w:rsidR="00844F61" w:rsidRDefault="00844F61" w:rsidP="00A25FE7">
            <w:pPr>
              <w:jc w:val="center"/>
            </w:pPr>
            <w:r w:rsidRPr="005D2725">
              <w:rPr>
                <w:sz w:val="16"/>
                <w:szCs w:val="16"/>
              </w:rPr>
              <w:t>0,0012</w:t>
            </w:r>
          </w:p>
        </w:tc>
        <w:tc>
          <w:tcPr>
            <w:tcW w:w="343" w:type="pct"/>
            <w:vAlign w:val="center"/>
          </w:tcPr>
          <w:p w:rsidR="00844F61" w:rsidRDefault="00844F61" w:rsidP="00A25FE7">
            <w:pPr>
              <w:jc w:val="center"/>
            </w:pPr>
            <w:r w:rsidRPr="005D2725">
              <w:rPr>
                <w:sz w:val="16"/>
                <w:szCs w:val="16"/>
              </w:rPr>
              <w:t>0,001</w:t>
            </w:r>
          </w:p>
        </w:tc>
        <w:tc>
          <w:tcPr>
            <w:tcW w:w="343" w:type="pct"/>
            <w:vAlign w:val="center"/>
          </w:tcPr>
          <w:p w:rsidR="00844F61" w:rsidRDefault="00844F61" w:rsidP="00A25FE7">
            <w:pPr>
              <w:jc w:val="center"/>
            </w:pPr>
            <w:r w:rsidRPr="005D2725">
              <w:rPr>
                <w:sz w:val="16"/>
                <w:szCs w:val="16"/>
              </w:rPr>
              <w:t>0,001</w:t>
            </w:r>
          </w:p>
        </w:tc>
        <w:tc>
          <w:tcPr>
            <w:tcW w:w="343" w:type="pct"/>
            <w:vAlign w:val="center"/>
          </w:tcPr>
          <w:p w:rsidR="00844F61" w:rsidRDefault="00844F61" w:rsidP="00A25FE7">
            <w:pPr>
              <w:jc w:val="center"/>
            </w:pPr>
            <w:r w:rsidRPr="005D2725">
              <w:rPr>
                <w:sz w:val="16"/>
                <w:szCs w:val="16"/>
              </w:rPr>
              <w:t>0,00</w:t>
            </w:r>
            <w:r>
              <w:rPr>
                <w:sz w:val="16"/>
                <w:szCs w:val="16"/>
              </w:rPr>
              <w:t>2</w:t>
            </w:r>
          </w:p>
        </w:tc>
        <w:tc>
          <w:tcPr>
            <w:tcW w:w="343" w:type="pct"/>
            <w:vAlign w:val="center"/>
          </w:tcPr>
          <w:p w:rsidR="00844F61" w:rsidRDefault="00844F61" w:rsidP="00A25FE7">
            <w:pPr>
              <w:jc w:val="center"/>
            </w:pPr>
            <w:r w:rsidRPr="005D2725">
              <w:rPr>
                <w:sz w:val="16"/>
                <w:szCs w:val="16"/>
              </w:rPr>
              <w:t>0,00</w:t>
            </w:r>
            <w:r>
              <w:rPr>
                <w:sz w:val="16"/>
                <w:szCs w:val="16"/>
              </w:rPr>
              <w:t>2</w:t>
            </w:r>
          </w:p>
        </w:tc>
      </w:tr>
      <w:tr w:rsidR="00844F61" w:rsidRPr="00292353" w:rsidTr="00940D00">
        <w:tc>
          <w:tcPr>
            <w:tcW w:w="1311" w:type="pct"/>
            <w:vMerge w:val="restart"/>
          </w:tcPr>
          <w:p w:rsidR="00844F61" w:rsidRPr="00C868F7" w:rsidRDefault="00844F61" w:rsidP="00A25FE7">
            <w:pPr>
              <w:tabs>
                <w:tab w:val="left" w:pos="990"/>
              </w:tabs>
              <w:jc w:val="both"/>
              <w:rPr>
                <w:sz w:val="24"/>
                <w:szCs w:val="24"/>
              </w:rPr>
            </w:pPr>
            <w:proofErr w:type="spellStart"/>
            <w:r w:rsidRPr="00940D00">
              <w:rPr>
                <w:sz w:val="24"/>
                <w:szCs w:val="24"/>
              </w:rPr>
              <w:t>Total</w:t>
            </w:r>
            <w:proofErr w:type="spellEnd"/>
            <w:r w:rsidRPr="00940D00">
              <w:rPr>
                <w:sz w:val="24"/>
                <w:szCs w:val="24"/>
              </w:rPr>
              <w:t>:</w:t>
            </w:r>
          </w:p>
        </w:tc>
        <w:tc>
          <w:tcPr>
            <w:tcW w:w="503" w:type="pct"/>
            <w:vAlign w:val="center"/>
          </w:tcPr>
          <w:p w:rsidR="00844F61" w:rsidRPr="00B80CE7" w:rsidRDefault="00844F61" w:rsidP="00A25FE7">
            <w:pPr>
              <w:tabs>
                <w:tab w:val="left" w:pos="990"/>
              </w:tabs>
              <w:jc w:val="center"/>
              <w:rPr>
                <w:sz w:val="22"/>
                <w:szCs w:val="22"/>
              </w:rPr>
            </w:pPr>
            <w:proofErr w:type="spellStart"/>
            <w:r w:rsidRPr="00940D00">
              <w:rPr>
                <w:sz w:val="22"/>
                <w:szCs w:val="22"/>
              </w:rPr>
              <w:t>Number</w:t>
            </w:r>
            <w:proofErr w:type="spellEnd"/>
          </w:p>
        </w:tc>
        <w:tc>
          <w:tcPr>
            <w:tcW w:w="388" w:type="pct"/>
            <w:vAlign w:val="center"/>
          </w:tcPr>
          <w:p w:rsidR="00844F61" w:rsidRPr="00B80CE7" w:rsidRDefault="00844F61" w:rsidP="00A25FE7">
            <w:pPr>
              <w:tabs>
                <w:tab w:val="left" w:pos="990"/>
              </w:tabs>
              <w:jc w:val="center"/>
              <w:rPr>
                <w:sz w:val="22"/>
                <w:szCs w:val="22"/>
              </w:rPr>
            </w:pPr>
          </w:p>
        </w:tc>
        <w:tc>
          <w:tcPr>
            <w:tcW w:w="489" w:type="pct"/>
            <w:vAlign w:val="center"/>
          </w:tcPr>
          <w:p w:rsidR="00844F61" w:rsidRPr="00B80CE7" w:rsidRDefault="00844F61" w:rsidP="00A25FE7">
            <w:pPr>
              <w:tabs>
                <w:tab w:val="left" w:pos="990"/>
              </w:tabs>
              <w:jc w:val="center"/>
              <w:rPr>
                <w:sz w:val="22"/>
                <w:szCs w:val="22"/>
              </w:rPr>
            </w:pPr>
            <w:r w:rsidRPr="00971901">
              <w:rPr>
                <w:sz w:val="16"/>
                <w:szCs w:val="16"/>
              </w:rPr>
              <w:t>31.12.2017</w:t>
            </w:r>
          </w:p>
        </w:tc>
        <w:tc>
          <w:tcPr>
            <w:tcW w:w="297" w:type="pct"/>
            <w:vAlign w:val="center"/>
          </w:tcPr>
          <w:p w:rsidR="00844F61" w:rsidRPr="00B80CE7" w:rsidRDefault="00844F61" w:rsidP="00A25FE7">
            <w:pPr>
              <w:tabs>
                <w:tab w:val="left" w:pos="990"/>
              </w:tabs>
              <w:jc w:val="center"/>
              <w:rPr>
                <w:sz w:val="22"/>
                <w:szCs w:val="22"/>
              </w:rPr>
            </w:pPr>
            <w:r>
              <w:rPr>
                <w:sz w:val="22"/>
                <w:szCs w:val="22"/>
              </w:rPr>
              <w:t>0</w:t>
            </w:r>
          </w:p>
        </w:tc>
        <w:tc>
          <w:tcPr>
            <w:tcW w:w="297" w:type="pct"/>
          </w:tcPr>
          <w:p w:rsidR="00844F61" w:rsidRPr="00B80CE7" w:rsidRDefault="00844F61" w:rsidP="00A25FE7">
            <w:pPr>
              <w:tabs>
                <w:tab w:val="left" w:pos="990"/>
              </w:tabs>
              <w:jc w:val="center"/>
              <w:rPr>
                <w:sz w:val="22"/>
                <w:szCs w:val="22"/>
              </w:rPr>
            </w:pPr>
            <w:r>
              <w:rPr>
                <w:sz w:val="22"/>
                <w:szCs w:val="22"/>
              </w:rPr>
              <w:t>0</w:t>
            </w:r>
          </w:p>
        </w:tc>
        <w:tc>
          <w:tcPr>
            <w:tcW w:w="343" w:type="pct"/>
          </w:tcPr>
          <w:p w:rsidR="00844F61" w:rsidRPr="00B80CE7" w:rsidRDefault="00844F61" w:rsidP="00A25FE7">
            <w:pPr>
              <w:tabs>
                <w:tab w:val="left" w:pos="990"/>
              </w:tabs>
              <w:jc w:val="center"/>
              <w:rPr>
                <w:sz w:val="22"/>
                <w:szCs w:val="22"/>
              </w:rPr>
            </w:pPr>
            <w:r>
              <w:rPr>
                <w:sz w:val="22"/>
                <w:szCs w:val="22"/>
              </w:rPr>
              <w:t>2</w:t>
            </w:r>
          </w:p>
        </w:tc>
        <w:tc>
          <w:tcPr>
            <w:tcW w:w="343" w:type="pct"/>
          </w:tcPr>
          <w:p w:rsidR="00844F61" w:rsidRPr="00B80CE7" w:rsidRDefault="00844F61" w:rsidP="00A25FE7">
            <w:pPr>
              <w:tabs>
                <w:tab w:val="left" w:pos="990"/>
              </w:tabs>
              <w:jc w:val="center"/>
              <w:rPr>
                <w:sz w:val="22"/>
                <w:szCs w:val="22"/>
              </w:rPr>
            </w:pPr>
            <w:r>
              <w:rPr>
                <w:sz w:val="22"/>
                <w:szCs w:val="22"/>
              </w:rPr>
              <w:t>2</w:t>
            </w:r>
          </w:p>
        </w:tc>
        <w:tc>
          <w:tcPr>
            <w:tcW w:w="343" w:type="pct"/>
          </w:tcPr>
          <w:p w:rsidR="00844F61" w:rsidRPr="00B80CE7" w:rsidRDefault="00844F61" w:rsidP="00A25FE7">
            <w:pPr>
              <w:tabs>
                <w:tab w:val="left" w:pos="990"/>
              </w:tabs>
              <w:jc w:val="center"/>
              <w:rPr>
                <w:sz w:val="22"/>
                <w:szCs w:val="22"/>
              </w:rPr>
            </w:pPr>
            <w:r>
              <w:rPr>
                <w:sz w:val="22"/>
                <w:szCs w:val="22"/>
              </w:rPr>
              <w:t>2</w:t>
            </w:r>
          </w:p>
        </w:tc>
        <w:tc>
          <w:tcPr>
            <w:tcW w:w="343" w:type="pct"/>
          </w:tcPr>
          <w:p w:rsidR="00844F61" w:rsidRPr="00B80CE7" w:rsidRDefault="00844F61" w:rsidP="00A25FE7">
            <w:pPr>
              <w:tabs>
                <w:tab w:val="left" w:pos="990"/>
              </w:tabs>
              <w:jc w:val="center"/>
              <w:rPr>
                <w:sz w:val="22"/>
                <w:szCs w:val="22"/>
              </w:rPr>
            </w:pPr>
            <w:r>
              <w:rPr>
                <w:sz w:val="22"/>
                <w:szCs w:val="22"/>
              </w:rPr>
              <w:t>4</w:t>
            </w:r>
          </w:p>
        </w:tc>
        <w:tc>
          <w:tcPr>
            <w:tcW w:w="343" w:type="pct"/>
          </w:tcPr>
          <w:p w:rsidR="00844F61" w:rsidRPr="00B80CE7" w:rsidRDefault="00844F61" w:rsidP="00A25FE7">
            <w:pPr>
              <w:tabs>
                <w:tab w:val="left" w:pos="990"/>
              </w:tabs>
              <w:jc w:val="center"/>
              <w:rPr>
                <w:sz w:val="22"/>
                <w:szCs w:val="22"/>
              </w:rPr>
            </w:pPr>
            <w:r>
              <w:rPr>
                <w:sz w:val="22"/>
                <w:szCs w:val="22"/>
              </w:rPr>
              <w:t>4</w:t>
            </w:r>
          </w:p>
        </w:tc>
      </w:tr>
      <w:tr w:rsidR="00844F61" w:rsidRPr="00292353" w:rsidTr="00940D00">
        <w:tc>
          <w:tcPr>
            <w:tcW w:w="1311" w:type="pct"/>
            <w:vMerge/>
          </w:tcPr>
          <w:p w:rsidR="00844F61" w:rsidRDefault="00844F61" w:rsidP="00A25FE7">
            <w:pPr>
              <w:tabs>
                <w:tab w:val="left" w:pos="990"/>
              </w:tabs>
              <w:jc w:val="both"/>
              <w:rPr>
                <w:sz w:val="22"/>
                <w:szCs w:val="22"/>
              </w:rPr>
            </w:pPr>
          </w:p>
        </w:tc>
        <w:tc>
          <w:tcPr>
            <w:tcW w:w="503" w:type="pct"/>
            <w:vAlign w:val="center"/>
          </w:tcPr>
          <w:p w:rsidR="00844F61" w:rsidRPr="00B80CE7" w:rsidRDefault="00844F61" w:rsidP="00A25FE7">
            <w:pPr>
              <w:tabs>
                <w:tab w:val="left" w:pos="990"/>
              </w:tabs>
              <w:rPr>
                <w:sz w:val="22"/>
                <w:szCs w:val="22"/>
              </w:rPr>
            </w:pPr>
            <w:proofErr w:type="spellStart"/>
            <w:r w:rsidRPr="00940D00">
              <w:rPr>
                <w:sz w:val="22"/>
                <w:szCs w:val="22"/>
              </w:rPr>
              <w:t>Millions</w:t>
            </w:r>
            <w:proofErr w:type="spellEnd"/>
            <w:r w:rsidRPr="00940D00">
              <w:rPr>
                <w:sz w:val="22"/>
                <w:szCs w:val="22"/>
              </w:rPr>
              <w:t xml:space="preserve"> </w:t>
            </w:r>
            <w:proofErr w:type="spellStart"/>
            <w:r w:rsidRPr="00940D00">
              <w:rPr>
                <w:sz w:val="22"/>
                <w:szCs w:val="22"/>
              </w:rPr>
              <w:t>of</w:t>
            </w:r>
            <w:proofErr w:type="spellEnd"/>
            <w:r w:rsidRPr="00940D00">
              <w:rPr>
                <w:sz w:val="22"/>
                <w:szCs w:val="22"/>
              </w:rPr>
              <w:t xml:space="preserve"> US </w:t>
            </w:r>
            <w:proofErr w:type="spellStart"/>
            <w:r w:rsidRPr="00940D00">
              <w:rPr>
                <w:sz w:val="22"/>
                <w:szCs w:val="22"/>
              </w:rPr>
              <w:t>dollars</w:t>
            </w:r>
            <w:proofErr w:type="spellEnd"/>
          </w:p>
        </w:tc>
        <w:tc>
          <w:tcPr>
            <w:tcW w:w="388" w:type="pct"/>
            <w:vAlign w:val="center"/>
          </w:tcPr>
          <w:p w:rsidR="00844F61" w:rsidRPr="00B80CE7" w:rsidRDefault="00844F61" w:rsidP="00A25FE7">
            <w:pPr>
              <w:tabs>
                <w:tab w:val="left" w:pos="990"/>
              </w:tabs>
              <w:jc w:val="center"/>
              <w:rPr>
                <w:sz w:val="22"/>
                <w:szCs w:val="22"/>
              </w:rPr>
            </w:pPr>
          </w:p>
        </w:tc>
        <w:tc>
          <w:tcPr>
            <w:tcW w:w="489" w:type="pct"/>
            <w:vAlign w:val="center"/>
          </w:tcPr>
          <w:p w:rsidR="00844F61" w:rsidRPr="00B80CE7" w:rsidRDefault="00844F61" w:rsidP="00A25FE7">
            <w:pPr>
              <w:tabs>
                <w:tab w:val="left" w:pos="990"/>
              </w:tabs>
              <w:jc w:val="center"/>
              <w:rPr>
                <w:sz w:val="22"/>
                <w:szCs w:val="22"/>
              </w:rPr>
            </w:pPr>
            <w:r w:rsidRPr="00971901">
              <w:rPr>
                <w:sz w:val="16"/>
                <w:szCs w:val="16"/>
              </w:rPr>
              <w:t>31.12.2017</w:t>
            </w:r>
          </w:p>
        </w:tc>
        <w:tc>
          <w:tcPr>
            <w:tcW w:w="297" w:type="pct"/>
            <w:vAlign w:val="center"/>
          </w:tcPr>
          <w:p w:rsidR="00844F61" w:rsidRPr="00E676BA" w:rsidRDefault="00844F61" w:rsidP="00A25FE7">
            <w:pPr>
              <w:tabs>
                <w:tab w:val="left" w:pos="990"/>
              </w:tabs>
              <w:jc w:val="center"/>
              <w:rPr>
                <w:sz w:val="16"/>
                <w:szCs w:val="16"/>
              </w:rPr>
            </w:pPr>
            <w:r w:rsidRPr="00E676BA">
              <w:rPr>
                <w:sz w:val="16"/>
                <w:szCs w:val="16"/>
              </w:rPr>
              <w:t>0,0</w:t>
            </w:r>
          </w:p>
        </w:tc>
        <w:tc>
          <w:tcPr>
            <w:tcW w:w="297" w:type="pct"/>
            <w:vAlign w:val="center"/>
          </w:tcPr>
          <w:p w:rsidR="00844F61" w:rsidRDefault="00844F61" w:rsidP="00A25FE7">
            <w:pPr>
              <w:jc w:val="center"/>
            </w:pPr>
            <w:r w:rsidRPr="005D2725">
              <w:rPr>
                <w:sz w:val="16"/>
                <w:szCs w:val="16"/>
              </w:rPr>
              <w:t>0,0</w:t>
            </w:r>
          </w:p>
        </w:tc>
        <w:tc>
          <w:tcPr>
            <w:tcW w:w="343" w:type="pct"/>
            <w:vAlign w:val="center"/>
          </w:tcPr>
          <w:p w:rsidR="00844F61" w:rsidRDefault="00844F61" w:rsidP="00A25FE7">
            <w:pPr>
              <w:jc w:val="center"/>
            </w:pPr>
            <w:r w:rsidRPr="005D2725">
              <w:rPr>
                <w:sz w:val="16"/>
                <w:szCs w:val="16"/>
              </w:rPr>
              <w:t>0,001</w:t>
            </w:r>
            <w:r>
              <w:rPr>
                <w:sz w:val="16"/>
                <w:szCs w:val="16"/>
              </w:rPr>
              <w:t>3</w:t>
            </w:r>
          </w:p>
        </w:tc>
        <w:tc>
          <w:tcPr>
            <w:tcW w:w="343" w:type="pct"/>
            <w:vAlign w:val="center"/>
          </w:tcPr>
          <w:p w:rsidR="00844F61" w:rsidRDefault="00844F61" w:rsidP="00A25FE7">
            <w:pPr>
              <w:jc w:val="center"/>
            </w:pPr>
            <w:r w:rsidRPr="005D2725">
              <w:rPr>
                <w:sz w:val="16"/>
                <w:szCs w:val="16"/>
              </w:rPr>
              <w:t>0,001</w:t>
            </w:r>
            <w:r>
              <w:rPr>
                <w:sz w:val="16"/>
                <w:szCs w:val="16"/>
              </w:rPr>
              <w:t>3</w:t>
            </w:r>
          </w:p>
        </w:tc>
        <w:tc>
          <w:tcPr>
            <w:tcW w:w="343" w:type="pct"/>
            <w:vAlign w:val="center"/>
          </w:tcPr>
          <w:p w:rsidR="00844F61" w:rsidRDefault="00844F61" w:rsidP="00A25FE7">
            <w:pPr>
              <w:jc w:val="center"/>
            </w:pPr>
            <w:r w:rsidRPr="005D2725">
              <w:rPr>
                <w:sz w:val="16"/>
                <w:szCs w:val="16"/>
              </w:rPr>
              <w:t>0,001</w:t>
            </w:r>
            <w:r>
              <w:rPr>
                <w:sz w:val="16"/>
                <w:szCs w:val="16"/>
              </w:rPr>
              <w:t>3</w:t>
            </w:r>
          </w:p>
        </w:tc>
        <w:tc>
          <w:tcPr>
            <w:tcW w:w="343" w:type="pct"/>
            <w:vAlign w:val="center"/>
          </w:tcPr>
          <w:p w:rsidR="00844F61" w:rsidRDefault="00844F61" w:rsidP="00A25FE7">
            <w:pPr>
              <w:jc w:val="center"/>
            </w:pPr>
            <w:r w:rsidRPr="005D2725">
              <w:rPr>
                <w:sz w:val="16"/>
                <w:szCs w:val="16"/>
              </w:rPr>
              <w:t>0,00</w:t>
            </w:r>
            <w:r>
              <w:rPr>
                <w:sz w:val="16"/>
                <w:szCs w:val="16"/>
              </w:rPr>
              <w:t>44</w:t>
            </w:r>
          </w:p>
        </w:tc>
        <w:tc>
          <w:tcPr>
            <w:tcW w:w="343" w:type="pct"/>
            <w:vAlign w:val="center"/>
          </w:tcPr>
          <w:p w:rsidR="00844F61" w:rsidRDefault="00844F61" w:rsidP="00A25FE7">
            <w:pPr>
              <w:jc w:val="center"/>
            </w:pPr>
            <w:r w:rsidRPr="005D2725">
              <w:rPr>
                <w:sz w:val="16"/>
                <w:szCs w:val="16"/>
              </w:rPr>
              <w:t>0,00</w:t>
            </w:r>
            <w:r>
              <w:rPr>
                <w:sz w:val="16"/>
                <w:szCs w:val="16"/>
              </w:rPr>
              <w:t>44</w:t>
            </w:r>
          </w:p>
        </w:tc>
      </w:tr>
    </w:tbl>
    <w:p w:rsidR="00844F61" w:rsidRDefault="00844F61" w:rsidP="00A6207A">
      <w:pPr>
        <w:rPr>
          <w:sz w:val="28"/>
          <w:szCs w:val="28"/>
        </w:rPr>
      </w:pPr>
    </w:p>
    <w:p w:rsidR="00844F61" w:rsidRDefault="00844F61" w:rsidP="00A6207A">
      <w:pPr>
        <w:rPr>
          <w:sz w:val="28"/>
          <w:szCs w:val="28"/>
        </w:rPr>
      </w:pPr>
    </w:p>
    <w:p w:rsidR="00844F61" w:rsidRPr="00A6207A" w:rsidRDefault="00844F61" w:rsidP="009A6542">
      <w:pPr>
        <w:ind w:firstLine="708"/>
        <w:jc w:val="both"/>
        <w:rPr>
          <w:sz w:val="28"/>
          <w:szCs w:val="28"/>
          <w:lang w:val="en-US"/>
        </w:rPr>
      </w:pPr>
      <w:r w:rsidRPr="00A6207A">
        <w:rPr>
          <w:sz w:val="28"/>
          <w:szCs w:val="28"/>
          <w:lang w:val="en-US"/>
        </w:rPr>
        <w:t xml:space="preserve">2. The Regional Clinical Hospital "Regional Clinical Hospital for Veterans </w:t>
      </w:r>
      <w:proofErr w:type="gramStart"/>
      <w:r w:rsidRPr="00A6207A">
        <w:rPr>
          <w:sz w:val="28"/>
          <w:szCs w:val="28"/>
          <w:lang w:val="en-US"/>
        </w:rPr>
        <w:t>of</w:t>
      </w:r>
      <w:proofErr w:type="gramEnd"/>
      <w:r w:rsidRPr="00A6207A">
        <w:rPr>
          <w:sz w:val="28"/>
          <w:szCs w:val="28"/>
          <w:lang w:val="en-US"/>
        </w:rPr>
        <w:t xml:space="preserve"> Wars. </w:t>
      </w:r>
      <w:proofErr w:type="spellStart"/>
      <w:proofErr w:type="gramStart"/>
      <w:r w:rsidRPr="00A6207A">
        <w:rPr>
          <w:sz w:val="28"/>
          <w:szCs w:val="28"/>
          <w:lang w:val="en-US"/>
        </w:rPr>
        <w:t>prof</w:t>
      </w:r>
      <w:proofErr w:type="spellEnd"/>
      <w:proofErr w:type="gramEnd"/>
      <w:r w:rsidRPr="00A6207A">
        <w:rPr>
          <w:sz w:val="28"/>
          <w:szCs w:val="28"/>
          <w:lang w:val="en-US"/>
        </w:rPr>
        <w:t xml:space="preserve">. VC. </w:t>
      </w:r>
      <w:proofErr w:type="spellStart"/>
      <w:r w:rsidRPr="00A6207A">
        <w:rPr>
          <w:sz w:val="28"/>
          <w:szCs w:val="28"/>
          <w:lang w:val="en-US"/>
        </w:rPr>
        <w:t>Krasovitova</w:t>
      </w:r>
      <w:proofErr w:type="spellEnd"/>
      <w:r w:rsidRPr="00A6207A">
        <w:rPr>
          <w:sz w:val="28"/>
          <w:szCs w:val="28"/>
          <w:lang w:val="en-US"/>
        </w:rPr>
        <w:t xml:space="preserve"> "of the Ministry of Health of the Krasnodar Territory is the leading specialized multi-disciplinary medical and preventive institution of the province to provide medical assistance to veterans of the wars of the Krasnodar Territory.</w:t>
      </w:r>
    </w:p>
    <w:p w:rsidR="00844F61" w:rsidRPr="00A6207A" w:rsidRDefault="00844F61" w:rsidP="009A6542">
      <w:pPr>
        <w:jc w:val="both"/>
        <w:rPr>
          <w:sz w:val="28"/>
          <w:szCs w:val="28"/>
          <w:lang w:val="en-US"/>
        </w:rPr>
      </w:pPr>
      <w:r w:rsidRPr="00A6207A">
        <w:rPr>
          <w:sz w:val="28"/>
          <w:szCs w:val="28"/>
          <w:lang w:val="en-US"/>
        </w:rPr>
        <w:t>     </w:t>
      </w:r>
      <w:r w:rsidRPr="0019293C">
        <w:rPr>
          <w:sz w:val="28"/>
          <w:szCs w:val="28"/>
          <w:lang w:val="en-US"/>
        </w:rPr>
        <w:tab/>
      </w:r>
      <w:r w:rsidRPr="00A6207A">
        <w:rPr>
          <w:sz w:val="28"/>
          <w:szCs w:val="28"/>
          <w:lang w:val="en-US"/>
        </w:rPr>
        <w:t> The hospital is designed for 700 beds, has 32 medical and diagnostic departments, a day hospital for 30 beds, an outpatient clinic for 900 visits.</w:t>
      </w:r>
    </w:p>
    <w:p w:rsidR="00844F61" w:rsidRPr="00A6207A" w:rsidRDefault="00844F61" w:rsidP="009A6542">
      <w:pPr>
        <w:jc w:val="both"/>
        <w:rPr>
          <w:sz w:val="28"/>
          <w:szCs w:val="28"/>
          <w:lang w:val="en-US"/>
        </w:rPr>
      </w:pPr>
      <w:r w:rsidRPr="00A6207A">
        <w:rPr>
          <w:sz w:val="28"/>
          <w:szCs w:val="28"/>
          <w:lang w:val="en-US"/>
        </w:rPr>
        <w:t> Annually more than 13 thousand veterans of wars are treated in the hospital.</w:t>
      </w:r>
    </w:p>
    <w:p w:rsidR="00844F61" w:rsidRPr="00A6207A" w:rsidRDefault="00844F61" w:rsidP="009A6542">
      <w:pPr>
        <w:jc w:val="both"/>
        <w:rPr>
          <w:sz w:val="28"/>
          <w:szCs w:val="28"/>
          <w:lang w:val="en-US"/>
        </w:rPr>
      </w:pPr>
      <w:r w:rsidRPr="00A6207A">
        <w:rPr>
          <w:sz w:val="28"/>
          <w:szCs w:val="28"/>
          <w:lang w:val="en-US"/>
        </w:rPr>
        <w:t>     </w:t>
      </w:r>
      <w:r w:rsidRPr="0019293C">
        <w:rPr>
          <w:sz w:val="28"/>
          <w:szCs w:val="28"/>
          <w:lang w:val="en-US"/>
        </w:rPr>
        <w:tab/>
      </w:r>
      <w:r w:rsidRPr="00A6207A">
        <w:rPr>
          <w:sz w:val="28"/>
          <w:szCs w:val="28"/>
          <w:lang w:val="en-US"/>
        </w:rPr>
        <w:t xml:space="preserve">164 doctors work in the </w:t>
      </w:r>
      <w:proofErr w:type="gramStart"/>
      <w:r w:rsidRPr="00A6207A">
        <w:rPr>
          <w:sz w:val="28"/>
          <w:szCs w:val="28"/>
          <w:lang w:val="en-US"/>
        </w:rPr>
        <w:t>hospital,</w:t>
      </w:r>
      <w:proofErr w:type="gramEnd"/>
      <w:r w:rsidRPr="00A6207A">
        <w:rPr>
          <w:sz w:val="28"/>
          <w:szCs w:val="28"/>
          <w:lang w:val="en-US"/>
        </w:rPr>
        <w:t xml:space="preserve"> most of them have the highest and first qualification category, 298 nurses, 100 junior nurses to care for patients, 81 nurses.</w:t>
      </w:r>
    </w:p>
    <w:p w:rsidR="00844F61" w:rsidRPr="00A6207A" w:rsidRDefault="00844F61" w:rsidP="009A6542">
      <w:pPr>
        <w:jc w:val="both"/>
        <w:rPr>
          <w:sz w:val="28"/>
          <w:szCs w:val="28"/>
          <w:lang w:val="en-US"/>
        </w:rPr>
      </w:pPr>
      <w:r w:rsidRPr="00A6207A">
        <w:rPr>
          <w:sz w:val="28"/>
          <w:szCs w:val="28"/>
          <w:lang w:val="en-US"/>
        </w:rPr>
        <w:t xml:space="preserve">The </w:t>
      </w:r>
      <w:proofErr w:type="gramStart"/>
      <w:r w:rsidRPr="00A6207A">
        <w:rPr>
          <w:sz w:val="28"/>
          <w:szCs w:val="28"/>
          <w:lang w:val="en-US"/>
        </w:rPr>
        <w:t>staff of the hospital constantly improve</w:t>
      </w:r>
      <w:proofErr w:type="gramEnd"/>
      <w:r w:rsidRPr="00A6207A">
        <w:rPr>
          <w:sz w:val="28"/>
          <w:szCs w:val="28"/>
          <w:lang w:val="en-US"/>
        </w:rPr>
        <w:t xml:space="preserve"> their professional qualifications. The hospital regularly organizes medical conferences and conferences of paramedical personnel on modern methods and approaches in the treatment and medical care of veterans of wars, information received by employees at field seminars, conferences, congresses, symposiums is brought to the attention.</w:t>
      </w:r>
    </w:p>
    <w:p w:rsidR="00844F61" w:rsidRPr="00A6207A" w:rsidRDefault="00844F61" w:rsidP="009A6542">
      <w:pPr>
        <w:jc w:val="both"/>
        <w:rPr>
          <w:sz w:val="28"/>
          <w:szCs w:val="28"/>
          <w:lang w:val="en-US"/>
        </w:rPr>
      </w:pPr>
      <w:r w:rsidRPr="00A6207A">
        <w:rPr>
          <w:sz w:val="28"/>
          <w:szCs w:val="28"/>
          <w:lang w:val="en-US"/>
        </w:rPr>
        <w:lastRenderedPageBreak/>
        <w:t> </w:t>
      </w:r>
      <w:r w:rsidRPr="0019293C">
        <w:rPr>
          <w:sz w:val="28"/>
          <w:szCs w:val="28"/>
          <w:lang w:val="en-US"/>
        </w:rPr>
        <w:tab/>
      </w:r>
      <w:r w:rsidRPr="00A6207A">
        <w:rPr>
          <w:sz w:val="28"/>
          <w:szCs w:val="28"/>
          <w:lang w:val="en-US"/>
        </w:rPr>
        <w:t> In the hospital staff:</w:t>
      </w:r>
    </w:p>
    <w:p w:rsidR="00844F61" w:rsidRPr="00A6207A" w:rsidRDefault="00844F61" w:rsidP="009A6542">
      <w:pPr>
        <w:pStyle w:val="a4"/>
        <w:numPr>
          <w:ilvl w:val="0"/>
          <w:numId w:val="1"/>
        </w:numPr>
        <w:jc w:val="both"/>
        <w:rPr>
          <w:sz w:val="28"/>
          <w:szCs w:val="28"/>
          <w:lang w:val="en-US"/>
        </w:rPr>
      </w:pPr>
      <w:r w:rsidRPr="00A6207A">
        <w:rPr>
          <w:sz w:val="28"/>
          <w:szCs w:val="28"/>
          <w:lang w:val="en-US"/>
        </w:rPr>
        <w:t xml:space="preserve"> Honored Doctor of the </w:t>
      </w:r>
      <w:smartTag w:uri="urn:schemas-microsoft-com:office:smarttags" w:element="country-region">
        <w:smartTag w:uri="urn:schemas-microsoft-com:office:smarttags" w:element="place">
          <w:r w:rsidRPr="00A6207A">
            <w:rPr>
              <w:sz w:val="28"/>
              <w:szCs w:val="28"/>
              <w:lang w:val="en-US"/>
            </w:rPr>
            <w:t>Russian Federation</w:t>
          </w:r>
        </w:smartTag>
      </w:smartTag>
      <w:r w:rsidRPr="00A6207A">
        <w:rPr>
          <w:sz w:val="28"/>
          <w:szCs w:val="28"/>
          <w:lang w:val="en-US"/>
        </w:rPr>
        <w:t xml:space="preserve"> - 5 people.</w:t>
      </w:r>
    </w:p>
    <w:p w:rsidR="00844F61" w:rsidRPr="00A6207A" w:rsidRDefault="00844F61" w:rsidP="009A6542">
      <w:pPr>
        <w:pStyle w:val="a4"/>
        <w:numPr>
          <w:ilvl w:val="0"/>
          <w:numId w:val="1"/>
        </w:numPr>
        <w:jc w:val="both"/>
        <w:rPr>
          <w:sz w:val="28"/>
          <w:szCs w:val="28"/>
          <w:lang w:val="en-US"/>
        </w:rPr>
      </w:pPr>
      <w:r w:rsidRPr="00A6207A">
        <w:rPr>
          <w:sz w:val="28"/>
          <w:szCs w:val="28"/>
          <w:lang w:val="en-US"/>
        </w:rPr>
        <w:t xml:space="preserve"> Honored Health Worker of </w:t>
      </w:r>
      <w:smartTag w:uri="urn:schemas-microsoft-com:office:smarttags" w:element="place">
        <w:r w:rsidRPr="00A6207A">
          <w:rPr>
            <w:sz w:val="28"/>
            <w:szCs w:val="28"/>
            <w:lang w:val="en-US"/>
          </w:rPr>
          <w:t>Kuban</w:t>
        </w:r>
      </w:smartTag>
      <w:r w:rsidRPr="00A6207A">
        <w:rPr>
          <w:sz w:val="28"/>
          <w:szCs w:val="28"/>
          <w:lang w:val="en-US"/>
        </w:rPr>
        <w:t xml:space="preserve"> - 24 people.</w:t>
      </w:r>
    </w:p>
    <w:p w:rsidR="00844F61" w:rsidRPr="00A6207A" w:rsidRDefault="00844F61" w:rsidP="009A6542">
      <w:pPr>
        <w:pStyle w:val="a4"/>
        <w:numPr>
          <w:ilvl w:val="0"/>
          <w:numId w:val="1"/>
        </w:numPr>
        <w:jc w:val="both"/>
        <w:rPr>
          <w:sz w:val="28"/>
          <w:szCs w:val="28"/>
          <w:lang w:val="en-US"/>
        </w:rPr>
      </w:pPr>
      <w:r w:rsidRPr="00A6207A">
        <w:rPr>
          <w:sz w:val="28"/>
          <w:szCs w:val="28"/>
          <w:lang w:val="en-US"/>
        </w:rPr>
        <w:t xml:space="preserve"> Doctor of Medical Sciences - 2 people.</w:t>
      </w:r>
    </w:p>
    <w:p w:rsidR="00844F61" w:rsidRPr="00A6207A" w:rsidRDefault="00844F61" w:rsidP="009A6542">
      <w:pPr>
        <w:pStyle w:val="a4"/>
        <w:numPr>
          <w:ilvl w:val="0"/>
          <w:numId w:val="1"/>
        </w:numPr>
        <w:jc w:val="both"/>
        <w:rPr>
          <w:sz w:val="28"/>
          <w:szCs w:val="28"/>
          <w:lang w:val="en-US"/>
        </w:rPr>
      </w:pPr>
      <w:r w:rsidRPr="00A6207A">
        <w:rPr>
          <w:sz w:val="28"/>
          <w:szCs w:val="28"/>
          <w:lang w:val="en-US"/>
        </w:rPr>
        <w:t xml:space="preserve"> Candidate of Medical Sciences - 9 people.</w:t>
      </w:r>
    </w:p>
    <w:p w:rsidR="00844F61" w:rsidRPr="00A6207A" w:rsidRDefault="00844F61" w:rsidP="009A6542">
      <w:pPr>
        <w:ind w:firstLine="708"/>
        <w:jc w:val="both"/>
        <w:rPr>
          <w:sz w:val="28"/>
          <w:szCs w:val="28"/>
          <w:lang w:val="en-US"/>
        </w:rPr>
      </w:pPr>
      <w:r w:rsidRPr="00A6207A">
        <w:rPr>
          <w:sz w:val="28"/>
          <w:szCs w:val="28"/>
          <w:lang w:val="en-US"/>
        </w:rPr>
        <w:t xml:space="preserve">Thanks to the attention and participation of the administration of the Krasnodar Territory and the Ministry of Health of the </w:t>
      </w:r>
      <w:proofErr w:type="spellStart"/>
      <w:r w:rsidRPr="00A6207A">
        <w:rPr>
          <w:sz w:val="28"/>
          <w:szCs w:val="28"/>
          <w:lang w:val="en-US"/>
        </w:rPr>
        <w:t>Krai</w:t>
      </w:r>
      <w:proofErr w:type="spellEnd"/>
      <w:r w:rsidRPr="00A6207A">
        <w:rPr>
          <w:sz w:val="28"/>
          <w:szCs w:val="28"/>
          <w:lang w:val="en-US"/>
        </w:rPr>
        <w:t xml:space="preserve"> in recent years, large-scale repair work has been carried out in the hospital in the 8-storey therapeutic building, all the hospital areas have been renovated at the modern level, and all hospital facilities are equipped for people with disabilities.</w:t>
      </w:r>
    </w:p>
    <w:p w:rsidR="00844F61" w:rsidRPr="00A6207A" w:rsidRDefault="00844F61" w:rsidP="009A6542">
      <w:pPr>
        <w:jc w:val="both"/>
        <w:rPr>
          <w:sz w:val="28"/>
          <w:szCs w:val="28"/>
          <w:lang w:val="en-US"/>
        </w:rPr>
      </w:pPr>
      <w:r w:rsidRPr="00A6207A">
        <w:rPr>
          <w:sz w:val="28"/>
          <w:szCs w:val="28"/>
          <w:lang w:val="en-US"/>
        </w:rPr>
        <w:t>          In the hospital comfortable conditions for veterans' stay are created, all staircases in the hospital are equipped with anti-slip stickers on the steps and handrails, in the common areas there are Braille signs and additional handrails, ramps and lifts for low-mobility patients. In addition, for the convenience of moving low-mobility veterans in the hospital there are wheelchairs, walkers and mobile lifts. All the departments of the hospital are equipped with fixed lifts (which represent a suspended structure to the ceiling), which allow to carry out high-quality sanitary and hygienic care for heavy bed patients.</w:t>
      </w:r>
    </w:p>
    <w:p w:rsidR="00844F61" w:rsidRPr="00A6207A" w:rsidRDefault="00844F61" w:rsidP="009A6542">
      <w:pPr>
        <w:jc w:val="both"/>
        <w:rPr>
          <w:sz w:val="28"/>
          <w:szCs w:val="28"/>
          <w:lang w:val="en-US"/>
        </w:rPr>
      </w:pPr>
      <w:r w:rsidRPr="00A6207A">
        <w:rPr>
          <w:sz w:val="28"/>
          <w:szCs w:val="28"/>
          <w:lang w:val="en-US"/>
        </w:rPr>
        <w:t>           All departments and services are re-</w:t>
      </w:r>
      <w:proofErr w:type="gramStart"/>
      <w:r w:rsidRPr="00A6207A">
        <w:rPr>
          <w:sz w:val="28"/>
          <w:szCs w:val="28"/>
          <w:lang w:val="en-US"/>
        </w:rPr>
        <w:t>equipped,</w:t>
      </w:r>
      <w:proofErr w:type="gramEnd"/>
      <w:r w:rsidRPr="00A6207A">
        <w:rPr>
          <w:sz w:val="28"/>
          <w:szCs w:val="28"/>
          <w:lang w:val="en-US"/>
        </w:rPr>
        <w:t xml:space="preserve"> they use modern, sparing, low-traumatic methods of treatment.</w:t>
      </w:r>
    </w:p>
    <w:p w:rsidR="00844F61" w:rsidRPr="0019293C" w:rsidRDefault="00844F61" w:rsidP="009A6542">
      <w:pPr>
        <w:jc w:val="both"/>
        <w:rPr>
          <w:sz w:val="28"/>
          <w:szCs w:val="28"/>
          <w:lang w:val="en-US"/>
        </w:rPr>
      </w:pPr>
      <w:r w:rsidRPr="00A6207A">
        <w:rPr>
          <w:sz w:val="28"/>
          <w:szCs w:val="28"/>
          <w:lang w:val="en-US"/>
        </w:rPr>
        <w:t xml:space="preserve">The hospital has a good diagnostic base: there is a modern 32-slice computer </w:t>
      </w:r>
      <w:proofErr w:type="spellStart"/>
      <w:r w:rsidRPr="00A6207A">
        <w:rPr>
          <w:sz w:val="28"/>
          <w:szCs w:val="28"/>
          <w:lang w:val="en-US"/>
        </w:rPr>
        <w:t>tomograph</w:t>
      </w:r>
      <w:proofErr w:type="spellEnd"/>
      <w:r w:rsidRPr="00A6207A">
        <w:rPr>
          <w:sz w:val="28"/>
          <w:szCs w:val="28"/>
          <w:lang w:val="en-US"/>
        </w:rPr>
        <w:t xml:space="preserve">, laboratory tests are performed on modern analyzers, ultrasound, endoscopy, modern methods of X-ray diagnostics, </w:t>
      </w:r>
      <w:proofErr w:type="spellStart"/>
      <w:r w:rsidRPr="00A6207A">
        <w:rPr>
          <w:sz w:val="28"/>
          <w:szCs w:val="28"/>
          <w:lang w:val="en-US"/>
        </w:rPr>
        <w:t>spirometry</w:t>
      </w:r>
      <w:proofErr w:type="spellEnd"/>
      <w:r w:rsidRPr="00A6207A">
        <w:rPr>
          <w:sz w:val="28"/>
          <w:szCs w:val="28"/>
          <w:lang w:val="en-US"/>
        </w:rPr>
        <w:t xml:space="preserve">, </w:t>
      </w:r>
      <w:proofErr w:type="spellStart"/>
      <w:r w:rsidRPr="00A6207A">
        <w:rPr>
          <w:sz w:val="28"/>
          <w:szCs w:val="28"/>
          <w:lang w:val="en-US"/>
        </w:rPr>
        <w:t>rheovasography</w:t>
      </w:r>
      <w:proofErr w:type="spellEnd"/>
      <w:r w:rsidRPr="00A6207A">
        <w:rPr>
          <w:sz w:val="28"/>
          <w:szCs w:val="28"/>
          <w:lang w:val="en-US"/>
        </w:rPr>
        <w:t xml:space="preserve">, </w:t>
      </w:r>
      <w:proofErr w:type="spellStart"/>
      <w:r w:rsidRPr="00A6207A">
        <w:rPr>
          <w:sz w:val="28"/>
          <w:szCs w:val="28"/>
          <w:lang w:val="en-US"/>
        </w:rPr>
        <w:t>rheoencephalography</w:t>
      </w:r>
      <w:proofErr w:type="spellEnd"/>
      <w:r w:rsidRPr="00A6207A">
        <w:rPr>
          <w:sz w:val="28"/>
          <w:szCs w:val="28"/>
          <w:lang w:val="en-US"/>
        </w:rPr>
        <w:t xml:space="preserve"> and echoencephalography, </w:t>
      </w:r>
      <w:proofErr w:type="spellStart"/>
      <w:r w:rsidRPr="00A6207A">
        <w:rPr>
          <w:sz w:val="28"/>
          <w:szCs w:val="28"/>
          <w:lang w:val="en-US"/>
        </w:rPr>
        <w:t>Holter</w:t>
      </w:r>
      <w:proofErr w:type="spellEnd"/>
      <w:r w:rsidRPr="00A6207A">
        <w:rPr>
          <w:sz w:val="28"/>
          <w:szCs w:val="28"/>
          <w:lang w:val="en-US"/>
        </w:rPr>
        <w:t xml:space="preserve"> ECG monitoring, </w:t>
      </w:r>
      <w:proofErr w:type="spellStart"/>
      <w:r w:rsidRPr="00A6207A">
        <w:rPr>
          <w:sz w:val="28"/>
          <w:szCs w:val="28"/>
          <w:lang w:val="en-US"/>
        </w:rPr>
        <w:t>stabilometry</w:t>
      </w:r>
      <w:proofErr w:type="spellEnd"/>
      <w:r w:rsidRPr="00A6207A">
        <w:rPr>
          <w:sz w:val="28"/>
          <w:szCs w:val="28"/>
          <w:lang w:val="en-US"/>
        </w:rPr>
        <w:t>, etc. are used.</w:t>
      </w:r>
    </w:p>
    <w:p w:rsidR="00844F61" w:rsidRPr="0019293C" w:rsidRDefault="00844F61" w:rsidP="009A6542">
      <w:pPr>
        <w:jc w:val="both"/>
        <w:rPr>
          <w:sz w:val="28"/>
          <w:szCs w:val="28"/>
          <w:lang w:val="en-US"/>
        </w:rPr>
      </w:pPr>
    </w:p>
    <w:p w:rsidR="00844F61" w:rsidRPr="00A6207A" w:rsidRDefault="00844F61" w:rsidP="009A6542">
      <w:pPr>
        <w:ind w:firstLine="708"/>
        <w:jc w:val="both"/>
        <w:rPr>
          <w:sz w:val="28"/>
          <w:szCs w:val="28"/>
          <w:lang w:val="en-US"/>
        </w:rPr>
      </w:pPr>
      <w:r w:rsidRPr="00A6207A">
        <w:rPr>
          <w:sz w:val="28"/>
          <w:szCs w:val="28"/>
          <w:lang w:val="en-US"/>
        </w:rPr>
        <w:t xml:space="preserve">There are 2 </w:t>
      </w:r>
      <w:proofErr w:type="spellStart"/>
      <w:r w:rsidRPr="00A6207A">
        <w:rPr>
          <w:sz w:val="28"/>
          <w:szCs w:val="28"/>
          <w:lang w:val="en-US"/>
        </w:rPr>
        <w:t>reanimobiles</w:t>
      </w:r>
      <w:proofErr w:type="spellEnd"/>
      <w:r w:rsidRPr="00A6207A">
        <w:rPr>
          <w:sz w:val="28"/>
          <w:szCs w:val="28"/>
          <w:lang w:val="en-US"/>
        </w:rPr>
        <w:t xml:space="preserve"> in the hospital.</w:t>
      </w:r>
    </w:p>
    <w:p w:rsidR="00844F61" w:rsidRPr="00A6207A" w:rsidRDefault="00844F61" w:rsidP="009A6542">
      <w:pPr>
        <w:jc w:val="both"/>
        <w:rPr>
          <w:sz w:val="28"/>
          <w:szCs w:val="28"/>
          <w:lang w:val="en-US"/>
        </w:rPr>
      </w:pPr>
      <w:r w:rsidRPr="00A6207A">
        <w:rPr>
          <w:sz w:val="28"/>
          <w:szCs w:val="28"/>
          <w:lang w:val="en-US"/>
        </w:rPr>
        <w:t>          All the wards of the department of anesthesiology and intensive care are equipped with functional beds with bedside monitors and breathing apparatus. In addition, this unit has an ultrasound machine and a portable X-ray machine.</w:t>
      </w:r>
    </w:p>
    <w:p w:rsidR="00844F61" w:rsidRPr="00A6207A" w:rsidRDefault="00844F61" w:rsidP="009A6542">
      <w:pPr>
        <w:ind w:firstLine="708"/>
        <w:jc w:val="both"/>
        <w:rPr>
          <w:sz w:val="28"/>
          <w:szCs w:val="28"/>
          <w:lang w:val="en-US"/>
        </w:rPr>
      </w:pPr>
      <w:r w:rsidRPr="00A6207A">
        <w:rPr>
          <w:sz w:val="28"/>
          <w:szCs w:val="28"/>
          <w:lang w:val="en-US"/>
        </w:rPr>
        <w:t xml:space="preserve">All operational hospitals are equipped at the modern level, widely with the ophthalmologic service of the hospital. For conducting ophthalmic operations, modern diagnostic and operating equipment, </w:t>
      </w:r>
      <w:proofErr w:type="gramStart"/>
      <w:r w:rsidRPr="00A6207A">
        <w:rPr>
          <w:sz w:val="28"/>
          <w:szCs w:val="28"/>
          <w:lang w:val="en-US"/>
        </w:rPr>
        <w:t>laser</w:t>
      </w:r>
      <w:proofErr w:type="gramEnd"/>
      <w:r w:rsidRPr="00A6207A">
        <w:rPr>
          <w:sz w:val="28"/>
          <w:szCs w:val="28"/>
          <w:lang w:val="en-US"/>
        </w:rPr>
        <w:t xml:space="preserve"> equipment are used.</w:t>
      </w:r>
    </w:p>
    <w:p w:rsidR="00844F61" w:rsidRPr="00A6207A" w:rsidRDefault="00844F61" w:rsidP="009A6542">
      <w:pPr>
        <w:jc w:val="both"/>
        <w:rPr>
          <w:sz w:val="28"/>
          <w:szCs w:val="28"/>
          <w:lang w:val="en-US"/>
        </w:rPr>
      </w:pPr>
      <w:r w:rsidRPr="00A6207A">
        <w:rPr>
          <w:sz w:val="28"/>
          <w:szCs w:val="28"/>
          <w:lang w:val="en-US"/>
        </w:rPr>
        <w:t xml:space="preserve">The main task of the service is to reduce reversible blindness (surgical treatment of senile cataracts), early detection and treatment of glaucoma in elderly patients (laser, microsurgical), detection of degenerative diseases of the retina and optic nerve, and </w:t>
      </w:r>
      <w:proofErr w:type="spellStart"/>
      <w:r w:rsidRPr="00A6207A">
        <w:rPr>
          <w:sz w:val="28"/>
          <w:szCs w:val="28"/>
          <w:lang w:val="en-US"/>
        </w:rPr>
        <w:t>neurotrophic</w:t>
      </w:r>
      <w:proofErr w:type="spellEnd"/>
      <w:r w:rsidRPr="00A6207A">
        <w:rPr>
          <w:sz w:val="28"/>
          <w:szCs w:val="28"/>
          <w:lang w:val="en-US"/>
        </w:rPr>
        <w:t xml:space="preserve"> treatment.</w:t>
      </w:r>
    </w:p>
    <w:p w:rsidR="00844F61" w:rsidRPr="00A6207A" w:rsidRDefault="00844F61" w:rsidP="009A6542">
      <w:pPr>
        <w:ind w:firstLine="708"/>
        <w:jc w:val="both"/>
        <w:rPr>
          <w:sz w:val="28"/>
          <w:szCs w:val="28"/>
          <w:lang w:val="en-US"/>
        </w:rPr>
      </w:pPr>
      <w:r w:rsidRPr="00A6207A">
        <w:rPr>
          <w:sz w:val="28"/>
          <w:szCs w:val="28"/>
          <w:lang w:val="en-US"/>
        </w:rPr>
        <w:t xml:space="preserve">The main type of intervention for cataracts is </w:t>
      </w:r>
      <w:proofErr w:type="spellStart"/>
      <w:r w:rsidRPr="00A6207A">
        <w:rPr>
          <w:sz w:val="28"/>
          <w:szCs w:val="28"/>
          <w:lang w:val="en-US"/>
        </w:rPr>
        <w:t>phacoemulsification</w:t>
      </w:r>
      <w:proofErr w:type="spellEnd"/>
      <w:r w:rsidRPr="00A6207A">
        <w:rPr>
          <w:sz w:val="28"/>
          <w:szCs w:val="28"/>
          <w:lang w:val="en-US"/>
        </w:rPr>
        <w:t xml:space="preserve"> (FEM) with implantation of intraocular lenses according to indications. Preference is given to the implantation of soft intraocular lenses. The main feature of surgical treatment of elderly patients between the ages of 60 and 92 years is the weakness of the </w:t>
      </w:r>
      <w:proofErr w:type="spellStart"/>
      <w:r w:rsidRPr="00A6207A">
        <w:rPr>
          <w:sz w:val="28"/>
          <w:szCs w:val="28"/>
          <w:lang w:val="en-US"/>
        </w:rPr>
        <w:t>lenticular</w:t>
      </w:r>
      <w:proofErr w:type="spellEnd"/>
      <w:r w:rsidRPr="00A6207A">
        <w:rPr>
          <w:sz w:val="28"/>
          <w:szCs w:val="28"/>
          <w:lang w:val="en-US"/>
        </w:rPr>
        <w:t xml:space="preserve"> apparatus of the lens. This problem is solved by implantation of capsular rings, which significantly speeds up the operation and helps stabilize visual functions in the postoperative period.</w:t>
      </w:r>
    </w:p>
    <w:p w:rsidR="00844F61" w:rsidRPr="00A6207A" w:rsidRDefault="00844F61" w:rsidP="009A6542">
      <w:pPr>
        <w:ind w:firstLine="708"/>
        <w:jc w:val="both"/>
        <w:rPr>
          <w:sz w:val="28"/>
          <w:szCs w:val="28"/>
          <w:lang w:val="en-US"/>
        </w:rPr>
      </w:pPr>
      <w:r w:rsidRPr="00A6207A">
        <w:rPr>
          <w:sz w:val="28"/>
          <w:szCs w:val="28"/>
          <w:lang w:val="en-US"/>
        </w:rPr>
        <w:t xml:space="preserve">The scope of examination of patients with glaucoma includes not only </w:t>
      </w:r>
      <w:proofErr w:type="spellStart"/>
      <w:r w:rsidRPr="00A6207A">
        <w:rPr>
          <w:sz w:val="28"/>
          <w:szCs w:val="28"/>
          <w:lang w:val="en-US"/>
        </w:rPr>
        <w:lastRenderedPageBreak/>
        <w:t>biomicroscopy</w:t>
      </w:r>
      <w:proofErr w:type="spellEnd"/>
      <w:r w:rsidRPr="00A6207A">
        <w:rPr>
          <w:sz w:val="28"/>
          <w:szCs w:val="28"/>
          <w:lang w:val="en-US"/>
        </w:rPr>
        <w:t xml:space="preserve"> of the </w:t>
      </w:r>
      <w:proofErr w:type="spellStart"/>
      <w:r w:rsidRPr="00A6207A">
        <w:rPr>
          <w:sz w:val="28"/>
          <w:szCs w:val="28"/>
          <w:lang w:val="en-US"/>
        </w:rPr>
        <w:t>fundus</w:t>
      </w:r>
      <w:proofErr w:type="spellEnd"/>
      <w:r w:rsidRPr="00A6207A">
        <w:rPr>
          <w:sz w:val="28"/>
          <w:szCs w:val="28"/>
          <w:lang w:val="en-US"/>
        </w:rPr>
        <w:t xml:space="preserve">, </w:t>
      </w:r>
      <w:proofErr w:type="spellStart"/>
      <w:r w:rsidRPr="00A6207A">
        <w:rPr>
          <w:sz w:val="28"/>
          <w:szCs w:val="28"/>
          <w:lang w:val="en-US"/>
        </w:rPr>
        <w:t>gonioscopy</w:t>
      </w:r>
      <w:proofErr w:type="spellEnd"/>
      <w:r w:rsidRPr="00A6207A">
        <w:rPr>
          <w:sz w:val="28"/>
          <w:szCs w:val="28"/>
          <w:lang w:val="en-US"/>
        </w:rPr>
        <w:t xml:space="preserve">, daily and hourly monitoring of intraocular pressure, but also a high-tech examination - laser </w:t>
      </w:r>
      <w:proofErr w:type="spellStart"/>
      <w:r w:rsidRPr="00A6207A">
        <w:rPr>
          <w:sz w:val="28"/>
          <w:szCs w:val="28"/>
          <w:lang w:val="en-US"/>
        </w:rPr>
        <w:t>confocal</w:t>
      </w:r>
      <w:proofErr w:type="spellEnd"/>
      <w:r w:rsidRPr="00A6207A">
        <w:rPr>
          <w:sz w:val="28"/>
          <w:szCs w:val="28"/>
          <w:lang w:val="en-US"/>
        </w:rPr>
        <w:t xml:space="preserve"> </w:t>
      </w:r>
      <w:proofErr w:type="spellStart"/>
      <w:r w:rsidRPr="00A6207A">
        <w:rPr>
          <w:sz w:val="28"/>
          <w:szCs w:val="28"/>
          <w:lang w:val="en-US"/>
        </w:rPr>
        <w:t>retinotomography</w:t>
      </w:r>
      <w:proofErr w:type="spellEnd"/>
      <w:r w:rsidRPr="00A6207A">
        <w:rPr>
          <w:sz w:val="28"/>
          <w:szCs w:val="28"/>
          <w:lang w:val="en-US"/>
        </w:rPr>
        <w:t xml:space="preserve"> of the optic nerve disk on the HRT II apparatus (</w:t>
      </w:r>
      <w:proofErr w:type="spellStart"/>
      <w:r w:rsidRPr="00A6207A">
        <w:rPr>
          <w:sz w:val="28"/>
          <w:szCs w:val="28"/>
          <w:lang w:val="en-US"/>
        </w:rPr>
        <w:t>Heindelberg</w:t>
      </w:r>
      <w:proofErr w:type="spellEnd"/>
      <w:r w:rsidRPr="00A6207A">
        <w:rPr>
          <w:sz w:val="28"/>
          <w:szCs w:val="28"/>
          <w:lang w:val="en-US"/>
        </w:rPr>
        <w:t xml:space="preserve"> </w:t>
      </w:r>
      <w:proofErr w:type="spellStart"/>
      <w:r w:rsidRPr="00A6207A">
        <w:rPr>
          <w:sz w:val="28"/>
          <w:szCs w:val="28"/>
          <w:lang w:val="en-US"/>
        </w:rPr>
        <w:t>retinotomograph</w:t>
      </w:r>
      <w:proofErr w:type="spellEnd"/>
      <w:r w:rsidRPr="00A6207A">
        <w:rPr>
          <w:sz w:val="28"/>
          <w:szCs w:val="28"/>
          <w:lang w:val="en-US"/>
        </w:rPr>
        <w:t>).</w:t>
      </w:r>
    </w:p>
    <w:p w:rsidR="00844F61" w:rsidRPr="00A6207A" w:rsidRDefault="00844F61" w:rsidP="009A6542">
      <w:pPr>
        <w:ind w:firstLine="708"/>
        <w:jc w:val="both"/>
        <w:rPr>
          <w:sz w:val="28"/>
          <w:szCs w:val="28"/>
          <w:lang w:val="en-US"/>
        </w:rPr>
      </w:pPr>
      <w:r w:rsidRPr="00A6207A">
        <w:rPr>
          <w:sz w:val="28"/>
          <w:szCs w:val="28"/>
          <w:lang w:val="en-US"/>
        </w:rPr>
        <w:t xml:space="preserve">The modern direction in the treatment of glaucoma is the use of laser technology. Laser </w:t>
      </w:r>
      <w:proofErr w:type="spellStart"/>
      <w:r w:rsidRPr="00A6207A">
        <w:rPr>
          <w:sz w:val="28"/>
          <w:szCs w:val="28"/>
          <w:lang w:val="en-US"/>
        </w:rPr>
        <w:t>cyclodestruction</w:t>
      </w:r>
      <w:proofErr w:type="spellEnd"/>
      <w:r w:rsidRPr="00A6207A">
        <w:rPr>
          <w:sz w:val="28"/>
          <w:szCs w:val="28"/>
          <w:lang w:val="en-US"/>
        </w:rPr>
        <w:t xml:space="preserve"> is carried out at terminal stages, allowing </w:t>
      </w:r>
      <w:proofErr w:type="gramStart"/>
      <w:r w:rsidRPr="00A6207A">
        <w:rPr>
          <w:sz w:val="28"/>
          <w:szCs w:val="28"/>
          <w:lang w:val="en-US"/>
        </w:rPr>
        <w:t>to save the eye as an organ and eliminate</w:t>
      </w:r>
      <w:proofErr w:type="gramEnd"/>
      <w:r w:rsidRPr="00A6207A">
        <w:rPr>
          <w:sz w:val="28"/>
          <w:szCs w:val="28"/>
          <w:lang w:val="en-US"/>
        </w:rPr>
        <w:t xml:space="preserve"> pain syndrome. Methods are owned by all the doctors of the department.</w:t>
      </w:r>
    </w:p>
    <w:p w:rsidR="00844F61" w:rsidRPr="00A6207A" w:rsidRDefault="00844F61" w:rsidP="009A6542">
      <w:pPr>
        <w:jc w:val="both"/>
        <w:rPr>
          <w:sz w:val="28"/>
          <w:szCs w:val="28"/>
          <w:lang w:val="en-US"/>
        </w:rPr>
      </w:pPr>
      <w:r w:rsidRPr="00A6207A">
        <w:rPr>
          <w:sz w:val="28"/>
          <w:szCs w:val="28"/>
          <w:lang w:val="en-US"/>
        </w:rPr>
        <w:t>       </w:t>
      </w:r>
      <w:r w:rsidRPr="0019293C">
        <w:rPr>
          <w:sz w:val="28"/>
          <w:szCs w:val="28"/>
          <w:lang w:val="en-US"/>
        </w:rPr>
        <w:tab/>
      </w:r>
      <w:r w:rsidRPr="00A6207A">
        <w:rPr>
          <w:sz w:val="28"/>
          <w:szCs w:val="28"/>
          <w:lang w:val="en-US"/>
        </w:rPr>
        <w:t>For the rehabilitation of veterans in the hospital there are physiotherapy, a department of reflex and manual therapy, a room for therapeutic physical training, a psychotherapy room that are equipped with modern equipment, which allows implementing the latest techniques, actively and successfully carry out rehabilitation therapy for veterans in various diseases.</w:t>
      </w:r>
    </w:p>
    <w:p w:rsidR="00844F61" w:rsidRPr="0019293C" w:rsidRDefault="00844F61" w:rsidP="009A6542">
      <w:pPr>
        <w:ind w:firstLine="708"/>
        <w:jc w:val="both"/>
        <w:rPr>
          <w:sz w:val="28"/>
          <w:szCs w:val="28"/>
          <w:lang w:val="en-US"/>
        </w:rPr>
      </w:pPr>
      <w:r w:rsidRPr="00A6207A">
        <w:rPr>
          <w:sz w:val="28"/>
          <w:szCs w:val="28"/>
          <w:lang w:val="en-US"/>
        </w:rPr>
        <w:t xml:space="preserve">In the physiotherapy department there is </w:t>
      </w:r>
      <w:proofErr w:type="gramStart"/>
      <w:r w:rsidRPr="00A6207A">
        <w:rPr>
          <w:sz w:val="28"/>
          <w:szCs w:val="28"/>
          <w:lang w:val="en-US"/>
        </w:rPr>
        <w:t>a modern</w:t>
      </w:r>
      <w:proofErr w:type="gramEnd"/>
      <w:r w:rsidRPr="00A6207A">
        <w:rPr>
          <w:sz w:val="28"/>
          <w:szCs w:val="28"/>
          <w:lang w:val="en-US"/>
        </w:rPr>
        <w:t xml:space="preserve"> high-tech equipment that allows physiotherapeutic treatment for veterans at a high professional level. This equipment is of general effect: magnetic, electric field, circulatory stimulators, laser apparatuses, </w:t>
      </w:r>
      <w:proofErr w:type="gramStart"/>
      <w:r w:rsidRPr="00A6207A">
        <w:rPr>
          <w:sz w:val="28"/>
          <w:szCs w:val="28"/>
          <w:lang w:val="en-US"/>
        </w:rPr>
        <w:t>apparatus</w:t>
      </w:r>
      <w:proofErr w:type="gramEnd"/>
      <w:r w:rsidRPr="00A6207A">
        <w:rPr>
          <w:sz w:val="28"/>
          <w:szCs w:val="28"/>
          <w:lang w:val="en-US"/>
        </w:rPr>
        <w:t xml:space="preserve"> for dosed spinal traction, EHF-therapy, </w:t>
      </w:r>
      <w:proofErr w:type="spellStart"/>
      <w:r w:rsidRPr="00A6207A">
        <w:rPr>
          <w:sz w:val="28"/>
          <w:szCs w:val="28"/>
          <w:lang w:val="en-US"/>
        </w:rPr>
        <w:t>barotherapy</w:t>
      </w:r>
      <w:proofErr w:type="spellEnd"/>
      <w:r w:rsidRPr="00A6207A">
        <w:rPr>
          <w:sz w:val="28"/>
          <w:szCs w:val="28"/>
          <w:lang w:val="en-US"/>
        </w:rPr>
        <w:t xml:space="preserve"> for lower and upper extremities, four-seat inhalation units, and portable physiotherapy apparatus for the treatment of small mobile patients. In addition, various types of massage, </w:t>
      </w:r>
      <w:proofErr w:type="spellStart"/>
      <w:r w:rsidRPr="00A6207A">
        <w:rPr>
          <w:sz w:val="28"/>
          <w:szCs w:val="28"/>
          <w:lang w:val="en-US"/>
        </w:rPr>
        <w:t>inhalatoriums</w:t>
      </w:r>
      <w:proofErr w:type="spellEnd"/>
      <w:r w:rsidRPr="00A6207A">
        <w:rPr>
          <w:sz w:val="28"/>
          <w:szCs w:val="28"/>
          <w:lang w:val="en-US"/>
        </w:rPr>
        <w:t xml:space="preserve">, </w:t>
      </w:r>
      <w:proofErr w:type="spellStart"/>
      <w:r w:rsidRPr="00A6207A">
        <w:rPr>
          <w:sz w:val="28"/>
          <w:szCs w:val="28"/>
          <w:lang w:val="en-US"/>
        </w:rPr>
        <w:t>phytotherapy</w:t>
      </w:r>
      <w:proofErr w:type="spellEnd"/>
      <w:r w:rsidRPr="00A6207A">
        <w:rPr>
          <w:sz w:val="28"/>
          <w:szCs w:val="28"/>
          <w:lang w:val="en-US"/>
        </w:rPr>
        <w:t xml:space="preserve"> and </w:t>
      </w:r>
      <w:proofErr w:type="spellStart"/>
      <w:r w:rsidRPr="00A6207A">
        <w:rPr>
          <w:sz w:val="28"/>
          <w:szCs w:val="28"/>
          <w:lang w:val="en-US"/>
        </w:rPr>
        <w:t>oxycocathylium</w:t>
      </w:r>
      <w:proofErr w:type="spellEnd"/>
      <w:r w:rsidRPr="00A6207A">
        <w:rPr>
          <w:sz w:val="28"/>
          <w:szCs w:val="28"/>
          <w:lang w:val="en-US"/>
        </w:rPr>
        <w:t xml:space="preserve"> cabinet, compression therapy room for upper and lower extremities, electro-light therapy, </w:t>
      </w:r>
      <w:proofErr w:type="spellStart"/>
      <w:r w:rsidRPr="00A6207A">
        <w:rPr>
          <w:sz w:val="28"/>
          <w:szCs w:val="28"/>
          <w:lang w:val="en-US"/>
        </w:rPr>
        <w:t>magnetotherapy</w:t>
      </w:r>
      <w:proofErr w:type="spellEnd"/>
      <w:r w:rsidRPr="00A6207A">
        <w:rPr>
          <w:sz w:val="28"/>
          <w:szCs w:val="28"/>
          <w:lang w:val="en-US"/>
        </w:rPr>
        <w:t xml:space="preserve">, heat treatment, local </w:t>
      </w:r>
      <w:proofErr w:type="spellStart"/>
      <w:r w:rsidRPr="00A6207A">
        <w:rPr>
          <w:sz w:val="28"/>
          <w:szCs w:val="28"/>
          <w:lang w:val="en-US"/>
        </w:rPr>
        <w:t>barotherapy</w:t>
      </w:r>
      <w:proofErr w:type="spellEnd"/>
      <w:r w:rsidRPr="00A6207A">
        <w:rPr>
          <w:sz w:val="28"/>
          <w:szCs w:val="28"/>
          <w:lang w:val="en-US"/>
        </w:rPr>
        <w:t>, aromatherapy, and other physiotherapy techniques are widely represented in it.</w:t>
      </w:r>
    </w:p>
    <w:p w:rsidR="00844F61" w:rsidRPr="0019293C" w:rsidRDefault="00844F61" w:rsidP="009A6542">
      <w:pPr>
        <w:ind w:firstLine="708"/>
        <w:jc w:val="both"/>
        <w:rPr>
          <w:sz w:val="28"/>
          <w:szCs w:val="28"/>
          <w:lang w:val="en-US"/>
        </w:rPr>
      </w:pPr>
    </w:p>
    <w:p w:rsidR="00844F61" w:rsidRPr="00A6207A" w:rsidRDefault="00844F61" w:rsidP="009A6542">
      <w:pPr>
        <w:ind w:firstLine="708"/>
        <w:jc w:val="both"/>
        <w:rPr>
          <w:sz w:val="28"/>
          <w:szCs w:val="28"/>
          <w:lang w:val="en-US"/>
        </w:rPr>
      </w:pPr>
      <w:r w:rsidRPr="00A6207A">
        <w:rPr>
          <w:sz w:val="28"/>
          <w:szCs w:val="28"/>
          <w:lang w:val="en-US"/>
        </w:rPr>
        <w:t xml:space="preserve">In the </w:t>
      </w:r>
      <w:proofErr w:type="spellStart"/>
      <w:r w:rsidRPr="00A6207A">
        <w:rPr>
          <w:sz w:val="28"/>
          <w:szCs w:val="28"/>
          <w:lang w:val="en-US"/>
        </w:rPr>
        <w:t>reflexotherapy</w:t>
      </w:r>
      <w:proofErr w:type="spellEnd"/>
      <w:r w:rsidRPr="00A6207A">
        <w:rPr>
          <w:sz w:val="28"/>
          <w:szCs w:val="28"/>
          <w:lang w:val="en-US"/>
        </w:rPr>
        <w:t xml:space="preserve"> and manual therapy department a wide arsenal of treatment methods (more than 30 types) is used, which allows for a complex rehabilitation at a modern level. The department renders great assistance to veterans of the Second World War in the volume of early and distant rehabilitation of the consequences of injuries, acute disorders of cerebral circulation, diseases of the peripheral nervous system, </w:t>
      </w:r>
      <w:proofErr w:type="spellStart"/>
      <w:r w:rsidRPr="00A6207A">
        <w:rPr>
          <w:sz w:val="28"/>
          <w:szCs w:val="28"/>
          <w:lang w:val="en-US"/>
        </w:rPr>
        <w:t>vertebrogenic</w:t>
      </w:r>
      <w:proofErr w:type="spellEnd"/>
      <w:r w:rsidRPr="00A6207A">
        <w:rPr>
          <w:sz w:val="28"/>
          <w:szCs w:val="28"/>
          <w:lang w:val="en-US"/>
        </w:rPr>
        <w:t xml:space="preserve"> and </w:t>
      </w:r>
      <w:proofErr w:type="spellStart"/>
      <w:r w:rsidRPr="00A6207A">
        <w:rPr>
          <w:sz w:val="28"/>
          <w:szCs w:val="28"/>
          <w:lang w:val="en-US"/>
        </w:rPr>
        <w:t>articular</w:t>
      </w:r>
      <w:proofErr w:type="spellEnd"/>
      <w:r w:rsidRPr="00A6207A">
        <w:rPr>
          <w:sz w:val="28"/>
          <w:szCs w:val="28"/>
          <w:lang w:val="en-US"/>
        </w:rPr>
        <w:t xml:space="preserve"> processes, and somatic diseases.</w:t>
      </w:r>
    </w:p>
    <w:p w:rsidR="00844F61" w:rsidRPr="00A6207A" w:rsidRDefault="00844F61" w:rsidP="009A6542">
      <w:pPr>
        <w:ind w:firstLine="708"/>
        <w:jc w:val="both"/>
        <w:rPr>
          <w:sz w:val="28"/>
          <w:szCs w:val="28"/>
          <w:lang w:val="en-US"/>
        </w:rPr>
      </w:pPr>
      <w:r w:rsidRPr="00A6207A">
        <w:rPr>
          <w:sz w:val="28"/>
          <w:szCs w:val="28"/>
          <w:lang w:val="en-US"/>
        </w:rPr>
        <w:t xml:space="preserve">Special medical rehabilitation complexes have been introduced in the physiotherapy room of the hospital. Multifunctional trainers are used. Individual classes are conducted in wards with severe low-mobility patients after surgery, trauma, heart attacks, </w:t>
      </w:r>
      <w:proofErr w:type="gramStart"/>
      <w:r w:rsidRPr="00A6207A">
        <w:rPr>
          <w:sz w:val="28"/>
          <w:szCs w:val="28"/>
          <w:lang w:val="en-US"/>
        </w:rPr>
        <w:t>strokes</w:t>
      </w:r>
      <w:proofErr w:type="gramEnd"/>
      <w:r w:rsidRPr="00A6207A">
        <w:rPr>
          <w:sz w:val="28"/>
          <w:szCs w:val="28"/>
          <w:lang w:val="en-US"/>
        </w:rPr>
        <w:t>.</w:t>
      </w:r>
    </w:p>
    <w:p w:rsidR="00844F61" w:rsidRPr="00A6207A" w:rsidRDefault="00844F61" w:rsidP="009A6542">
      <w:pPr>
        <w:ind w:firstLine="708"/>
        <w:jc w:val="both"/>
        <w:rPr>
          <w:sz w:val="28"/>
          <w:szCs w:val="28"/>
          <w:lang w:val="en-US"/>
        </w:rPr>
      </w:pPr>
      <w:r w:rsidRPr="00A6207A">
        <w:rPr>
          <w:sz w:val="28"/>
          <w:szCs w:val="28"/>
          <w:lang w:val="en-US"/>
        </w:rPr>
        <w:t>In 2013, all departments of the hospital were computerized. A single electronic case history has been introduced that allows monitoring the patient's condition at all stages of his stay in the hospital.</w:t>
      </w:r>
    </w:p>
    <w:p w:rsidR="00844F61" w:rsidRPr="00A6207A" w:rsidRDefault="00844F61" w:rsidP="009A6542">
      <w:pPr>
        <w:ind w:firstLine="708"/>
        <w:jc w:val="both"/>
        <w:rPr>
          <w:sz w:val="28"/>
          <w:szCs w:val="28"/>
          <w:lang w:val="en-US"/>
        </w:rPr>
      </w:pPr>
      <w:r w:rsidRPr="00A6207A">
        <w:rPr>
          <w:sz w:val="28"/>
          <w:szCs w:val="28"/>
          <w:lang w:val="en-US"/>
        </w:rPr>
        <w:t>On the basis of the hospital, a telemedicine counseling center was established and is actively working. Today, the hospital specialists consult the doctors of the healthcare institutions of the municipalities of the region on a daily basis in the online mode on the medical support of veterans of wars, including the selection of doses of preparations, the correctness of patient management at the outpatient stage, the availability of indications for inpatient and sanatorium treatment,</w:t>
      </w:r>
    </w:p>
    <w:p w:rsidR="00844F61" w:rsidRPr="00A6207A" w:rsidRDefault="00844F61" w:rsidP="009A6542">
      <w:pPr>
        <w:ind w:firstLine="708"/>
        <w:jc w:val="both"/>
        <w:rPr>
          <w:sz w:val="28"/>
          <w:szCs w:val="28"/>
          <w:lang w:val="en-US"/>
        </w:rPr>
      </w:pPr>
      <w:r w:rsidRPr="00A6207A">
        <w:rPr>
          <w:sz w:val="28"/>
          <w:szCs w:val="28"/>
          <w:lang w:val="en-US"/>
        </w:rPr>
        <w:lastRenderedPageBreak/>
        <w:t>The equipment of the hospital and the qualification of the staff allow for a high professional level to provide medical care to elderly patients in the Krasnodar Territory.</w:t>
      </w:r>
    </w:p>
    <w:p w:rsidR="00844F61" w:rsidRPr="00A6207A" w:rsidRDefault="00844F61" w:rsidP="009A6542">
      <w:pPr>
        <w:ind w:firstLine="708"/>
        <w:jc w:val="both"/>
        <w:rPr>
          <w:sz w:val="28"/>
          <w:szCs w:val="28"/>
          <w:lang w:val="en-US"/>
        </w:rPr>
      </w:pPr>
    </w:p>
    <w:p w:rsidR="00844F61" w:rsidRPr="00A6207A" w:rsidRDefault="00844F61" w:rsidP="009A6542">
      <w:pPr>
        <w:ind w:firstLine="708"/>
        <w:jc w:val="both"/>
        <w:rPr>
          <w:sz w:val="28"/>
          <w:szCs w:val="28"/>
          <w:lang w:val="en-US"/>
        </w:rPr>
      </w:pPr>
      <w:r w:rsidRPr="00A6207A">
        <w:rPr>
          <w:sz w:val="28"/>
          <w:szCs w:val="28"/>
          <w:lang w:val="en-US"/>
        </w:rPr>
        <w:t xml:space="preserve">3. It is possible to allocate </w:t>
      </w:r>
      <w:proofErr w:type="spellStart"/>
      <w:r w:rsidRPr="00A6207A">
        <w:rPr>
          <w:sz w:val="28"/>
          <w:szCs w:val="28"/>
          <w:lang w:val="en-US"/>
        </w:rPr>
        <w:t>a ward</w:t>
      </w:r>
      <w:proofErr w:type="spellEnd"/>
      <w:r w:rsidRPr="00A6207A">
        <w:rPr>
          <w:sz w:val="28"/>
          <w:szCs w:val="28"/>
          <w:lang w:val="en-US"/>
        </w:rPr>
        <w:t xml:space="preserve"> for the patient with the caregiver.</w:t>
      </w:r>
    </w:p>
    <w:sectPr w:rsidR="00844F61" w:rsidRPr="00A6207A" w:rsidSect="000077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409F"/>
    <w:multiLevelType w:val="hybridMultilevel"/>
    <w:tmpl w:val="B50AC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D00"/>
    <w:rsid w:val="000077DC"/>
    <w:rsid w:val="000242B0"/>
    <w:rsid w:val="0019293C"/>
    <w:rsid w:val="00292353"/>
    <w:rsid w:val="005054ED"/>
    <w:rsid w:val="00591E71"/>
    <w:rsid w:val="005D2725"/>
    <w:rsid w:val="00665CAD"/>
    <w:rsid w:val="007D49E5"/>
    <w:rsid w:val="00821911"/>
    <w:rsid w:val="00844F61"/>
    <w:rsid w:val="00940D00"/>
    <w:rsid w:val="00956837"/>
    <w:rsid w:val="00971901"/>
    <w:rsid w:val="009A6542"/>
    <w:rsid w:val="009C4B51"/>
    <w:rsid w:val="00A25FE7"/>
    <w:rsid w:val="00A6207A"/>
    <w:rsid w:val="00B80CE7"/>
    <w:rsid w:val="00C868F7"/>
    <w:rsid w:val="00D54D02"/>
    <w:rsid w:val="00E676BA"/>
    <w:rsid w:val="00F6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D00"/>
    <w:pPr>
      <w:widowControl w:val="0"/>
      <w:autoSpaceDE w:val="0"/>
      <w:autoSpaceDN w:val="0"/>
      <w:adjustRightInd w:val="0"/>
    </w:pPr>
    <w:rPr>
      <w:rFonts w:ascii="Times New Roman" w:eastAsia="Times New Roman" w:hAnsi="Times New Roman"/>
      <w:sz w:val="20"/>
      <w:szCs w:val="20"/>
    </w:rPr>
  </w:style>
  <w:style w:type="paragraph" w:styleId="3">
    <w:name w:val="heading 3"/>
    <w:basedOn w:val="a"/>
    <w:next w:val="a"/>
    <w:link w:val="30"/>
    <w:uiPriority w:val="99"/>
    <w:qFormat/>
    <w:rsid w:val="00940D00"/>
    <w:pPr>
      <w:keepNext/>
      <w:widowControl/>
      <w:autoSpaceDE/>
      <w:autoSpaceDN/>
      <w:adjustRightInd/>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40D00"/>
    <w:rPr>
      <w:rFonts w:ascii="Cambria" w:hAnsi="Cambria" w:cs="Cambria"/>
      <w:b/>
      <w:bCs/>
      <w:sz w:val="26"/>
      <w:szCs w:val="26"/>
      <w:lang w:eastAsia="ru-RU"/>
    </w:rPr>
  </w:style>
  <w:style w:type="character" w:styleId="a3">
    <w:name w:val="Strong"/>
    <w:basedOn w:val="a0"/>
    <w:uiPriority w:val="99"/>
    <w:qFormat/>
    <w:rsid w:val="00940D00"/>
    <w:rPr>
      <w:rFonts w:cs="Times New Roman"/>
      <w:b/>
      <w:bCs/>
    </w:rPr>
  </w:style>
  <w:style w:type="paragraph" w:styleId="a4">
    <w:name w:val="List Paragraph"/>
    <w:basedOn w:val="a"/>
    <w:uiPriority w:val="99"/>
    <w:qFormat/>
    <w:rsid w:val="00A620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1309</Words>
  <Characters>7465</Characters>
  <Application>Microsoft Office Word</Application>
  <DocSecurity>0</DocSecurity>
  <Lines>62</Lines>
  <Paragraphs>17</Paragraphs>
  <ScaleCrop>false</ScaleCrop>
  <Company>DG Win&amp;Soft</Company>
  <LinksUpToDate>false</LinksUpToDate>
  <CharactersWithSpaces>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BUDGETARY</dc:title>
  <dc:creator>1</dc:creator>
  <cp:lastModifiedBy>777</cp:lastModifiedBy>
  <cp:revision>2</cp:revision>
  <dcterms:created xsi:type="dcterms:W3CDTF">2018-07-30T07:18:00Z</dcterms:created>
  <dcterms:modified xsi:type="dcterms:W3CDTF">2018-07-30T07:18:00Z</dcterms:modified>
</cp:coreProperties>
</file>